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CC2F79" w14:textId="77777777" w:rsidR="00431A10" w:rsidRDefault="00431A10" w:rsidP="00431A10">
      <w:pPr>
        <w:spacing w:before="240"/>
        <w:jc w:val="center"/>
        <w:rPr>
          <w:rFonts w:ascii="URW Palladio L" w:hAnsi="URW Palladio L" w:cs="Times New Roman"/>
          <w:sz w:val="20"/>
          <w:szCs w:val="20"/>
        </w:rPr>
      </w:pPr>
      <w:bookmarkStart w:id="0" w:name="Table1"/>
      <w:r w:rsidRPr="00271316">
        <w:rPr>
          <w:rFonts w:ascii="URW Palladio L" w:hAnsi="URW Palladio L" w:cs="Times New Roman"/>
          <w:sz w:val="20"/>
          <w:szCs w:val="20"/>
        </w:rPr>
        <w:t xml:space="preserve">Table 1: </w:t>
      </w:r>
      <w:proofErr w:type="spellStart"/>
      <w:r w:rsidRPr="00271316">
        <w:rPr>
          <w:rFonts w:ascii="URW Palladio L" w:hAnsi="URW Palladio L" w:cs="Times New Roman"/>
          <w:sz w:val="20"/>
          <w:szCs w:val="20"/>
        </w:rPr>
        <w:t>Different</w:t>
      </w:r>
      <w:proofErr w:type="spellEnd"/>
      <w:r w:rsidRPr="00271316">
        <w:rPr>
          <w:rFonts w:ascii="URW Palladio L" w:hAnsi="URW Palladio L" w:cs="Times New Roman"/>
          <w:sz w:val="20"/>
          <w:szCs w:val="20"/>
        </w:rPr>
        <w:t xml:space="preserve"> </w:t>
      </w:r>
      <w:proofErr w:type="spellStart"/>
      <w:r w:rsidRPr="00271316">
        <w:rPr>
          <w:rFonts w:ascii="URW Palladio L" w:hAnsi="URW Palladio L" w:cs="Times New Roman"/>
          <w:sz w:val="20"/>
          <w:szCs w:val="20"/>
        </w:rPr>
        <w:t>techniques</w:t>
      </w:r>
      <w:proofErr w:type="spellEnd"/>
      <w:r w:rsidRPr="00271316">
        <w:rPr>
          <w:rFonts w:ascii="URW Palladio L" w:hAnsi="URW Palladio L" w:cs="Times New Roman"/>
          <w:sz w:val="20"/>
          <w:szCs w:val="20"/>
        </w:rPr>
        <w:t xml:space="preserve"> </w:t>
      </w:r>
      <w:proofErr w:type="spellStart"/>
      <w:r w:rsidRPr="00271316">
        <w:rPr>
          <w:rFonts w:ascii="URW Palladio L" w:hAnsi="URW Palladio L" w:cs="Times New Roman"/>
          <w:sz w:val="20"/>
          <w:szCs w:val="20"/>
        </w:rPr>
        <w:t>prevailing</w:t>
      </w:r>
      <w:proofErr w:type="spellEnd"/>
      <w:r w:rsidRPr="00271316">
        <w:rPr>
          <w:rFonts w:ascii="URW Palladio L" w:hAnsi="URW Palladio L" w:cs="Times New Roman"/>
          <w:sz w:val="20"/>
          <w:szCs w:val="20"/>
        </w:rPr>
        <w:t xml:space="preserve"> in </w:t>
      </w:r>
      <w:proofErr w:type="spellStart"/>
      <w:r w:rsidRPr="00271316">
        <w:rPr>
          <w:rFonts w:ascii="URW Palladio L" w:hAnsi="URW Palladio L" w:cs="Times New Roman"/>
          <w:sz w:val="20"/>
          <w:szCs w:val="20"/>
        </w:rPr>
        <w:t>literature</w:t>
      </w:r>
      <w:proofErr w:type="spellEnd"/>
      <w:r w:rsidRPr="00271316">
        <w:rPr>
          <w:rFonts w:ascii="URW Palladio L" w:hAnsi="URW Palladio L" w:cs="Times New Roman"/>
          <w:sz w:val="20"/>
          <w:szCs w:val="20"/>
        </w:rPr>
        <w:t xml:space="preserve"> </w:t>
      </w:r>
      <w:proofErr w:type="spellStart"/>
      <w:r w:rsidRPr="00271316">
        <w:rPr>
          <w:rFonts w:ascii="URW Palladio L" w:hAnsi="URW Palladio L" w:cs="Times New Roman"/>
          <w:sz w:val="20"/>
          <w:szCs w:val="20"/>
        </w:rPr>
        <w:t>for</w:t>
      </w:r>
      <w:proofErr w:type="spellEnd"/>
      <w:r w:rsidRPr="00271316">
        <w:rPr>
          <w:rFonts w:ascii="URW Palladio L" w:hAnsi="URW Palladio L" w:cs="Times New Roman"/>
          <w:sz w:val="20"/>
          <w:szCs w:val="20"/>
        </w:rPr>
        <w:t xml:space="preserve"> EMS</w:t>
      </w:r>
    </w:p>
    <w:tbl>
      <w:tblPr>
        <w:tblStyle w:val="Tablaconcuadrcula"/>
        <w:tblW w:w="8949" w:type="dxa"/>
        <w:jc w:val="center"/>
        <w:tblLayout w:type="fixed"/>
        <w:tblLook w:val="04A0" w:firstRow="1" w:lastRow="0" w:firstColumn="1" w:lastColumn="0" w:noHBand="0" w:noVBand="1"/>
      </w:tblPr>
      <w:tblGrid>
        <w:gridCol w:w="1271"/>
        <w:gridCol w:w="1418"/>
        <w:gridCol w:w="1417"/>
        <w:gridCol w:w="1701"/>
        <w:gridCol w:w="1559"/>
        <w:gridCol w:w="1583"/>
      </w:tblGrid>
      <w:tr w:rsidR="00431A10" w:rsidRPr="00DD53CB" w14:paraId="62F97A7E" w14:textId="77777777" w:rsidTr="00CE758C">
        <w:trPr>
          <w:trHeight w:val="538"/>
          <w:jc w:val="center"/>
        </w:trPr>
        <w:tc>
          <w:tcPr>
            <w:tcW w:w="1271" w:type="dxa"/>
            <w:vAlign w:val="center"/>
          </w:tcPr>
          <w:bookmarkEnd w:id="0"/>
          <w:p w14:paraId="64ADDC91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b/>
                <w:bCs/>
                <w:sz w:val="18"/>
                <w:szCs w:val="18"/>
              </w:rPr>
            </w:pPr>
            <w:r w:rsidRPr="00DD53CB">
              <w:rPr>
                <w:rFonts w:ascii="URW Palladio L" w:hAnsi="URW Palladio L" w:cs="Times New Roman"/>
                <w:b/>
                <w:bCs/>
                <w:sz w:val="18"/>
                <w:szCs w:val="18"/>
              </w:rPr>
              <w:t>EMS</w:t>
            </w:r>
          </w:p>
          <w:p w14:paraId="7CF383BC" w14:textId="77777777" w:rsidR="00431A10" w:rsidRPr="00DD53CB" w:rsidRDefault="00431A10" w:rsidP="00CE758C">
            <w:pPr>
              <w:jc w:val="center"/>
              <w:rPr>
                <w:b/>
                <w:bCs/>
                <w:sz w:val="18"/>
                <w:szCs w:val="18"/>
              </w:rPr>
            </w:pPr>
            <w:r w:rsidRPr="00DD53CB">
              <w:rPr>
                <w:rFonts w:ascii="URW Palladio L" w:hAnsi="URW Palladio L" w:cs="Times New Roman"/>
                <w:b/>
                <w:bCs/>
                <w:sz w:val="18"/>
                <w:szCs w:val="18"/>
              </w:rPr>
              <w:t>T</w:t>
            </w:r>
            <w:r w:rsidRPr="00DD53CB">
              <w:rPr>
                <w:b/>
                <w:bCs/>
                <w:sz w:val="18"/>
                <w:szCs w:val="18"/>
              </w:rPr>
              <w:t>ype</w:t>
            </w:r>
          </w:p>
        </w:tc>
        <w:tc>
          <w:tcPr>
            <w:tcW w:w="1418" w:type="dxa"/>
            <w:vAlign w:val="center"/>
          </w:tcPr>
          <w:p w14:paraId="2511B411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b/>
                <w:bCs/>
                <w:sz w:val="18"/>
                <w:szCs w:val="18"/>
              </w:rPr>
            </w:pPr>
            <w:r w:rsidRPr="00DD53CB">
              <w:rPr>
                <w:rFonts w:ascii="URW Palladio L" w:hAnsi="URW Palladio L" w:cs="Times New Roman"/>
                <w:b/>
                <w:bCs/>
                <w:sz w:val="18"/>
                <w:szCs w:val="18"/>
              </w:rPr>
              <w:t>Optimization</w:t>
            </w:r>
          </w:p>
          <w:p w14:paraId="3335B1E4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b/>
                <w:bCs/>
                <w:sz w:val="18"/>
                <w:szCs w:val="18"/>
              </w:rPr>
            </w:pPr>
            <w:r w:rsidRPr="00DD53CB">
              <w:rPr>
                <w:rFonts w:ascii="URW Palladio L" w:hAnsi="URW Palladio L" w:cs="Times New Roman"/>
                <w:b/>
                <w:bCs/>
                <w:sz w:val="18"/>
                <w:szCs w:val="18"/>
              </w:rPr>
              <w:t>Objective</w:t>
            </w:r>
          </w:p>
        </w:tc>
        <w:tc>
          <w:tcPr>
            <w:tcW w:w="1417" w:type="dxa"/>
            <w:vAlign w:val="center"/>
          </w:tcPr>
          <w:p w14:paraId="2DF636C5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b/>
                <w:bCs/>
                <w:sz w:val="18"/>
                <w:szCs w:val="18"/>
              </w:rPr>
            </w:pPr>
            <w:r w:rsidRPr="00DD53CB">
              <w:rPr>
                <w:rFonts w:ascii="URW Palladio L" w:hAnsi="URW Palladio L" w:cs="Times New Roman"/>
                <w:b/>
                <w:bCs/>
                <w:sz w:val="18"/>
                <w:szCs w:val="18"/>
              </w:rPr>
              <w:t>Optimization</w:t>
            </w:r>
          </w:p>
          <w:p w14:paraId="599FED38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b/>
                <w:bCs/>
                <w:sz w:val="18"/>
                <w:szCs w:val="18"/>
              </w:rPr>
            </w:pPr>
            <w:r w:rsidRPr="00DD53CB">
              <w:rPr>
                <w:rFonts w:ascii="URW Palladio L" w:hAnsi="URW Palladio L" w:cs="Times New Roman"/>
                <w:b/>
                <w:bCs/>
                <w:sz w:val="18"/>
                <w:szCs w:val="18"/>
              </w:rPr>
              <w:t>Algorithm</w:t>
            </w:r>
          </w:p>
        </w:tc>
        <w:tc>
          <w:tcPr>
            <w:tcW w:w="1701" w:type="dxa"/>
            <w:vAlign w:val="center"/>
          </w:tcPr>
          <w:p w14:paraId="675C6C63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b/>
                <w:bCs/>
                <w:sz w:val="18"/>
                <w:szCs w:val="18"/>
              </w:rPr>
            </w:pPr>
            <w:r w:rsidRPr="00DD53CB">
              <w:rPr>
                <w:rFonts w:ascii="URW Palladio L" w:hAnsi="URW Palladio L" w:cs="Times New Roman"/>
                <w:b/>
                <w:bCs/>
                <w:sz w:val="18"/>
                <w:szCs w:val="18"/>
              </w:rPr>
              <w:t>Major</w:t>
            </w:r>
          </w:p>
          <w:p w14:paraId="5FB6F325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b/>
                <w:bCs/>
                <w:sz w:val="18"/>
                <w:szCs w:val="18"/>
              </w:rPr>
            </w:pPr>
            <w:r w:rsidRPr="00DD53CB">
              <w:rPr>
                <w:rFonts w:ascii="URW Palladio L" w:hAnsi="URW Palladio L" w:cs="Times New Roman"/>
                <w:b/>
                <w:bCs/>
                <w:sz w:val="18"/>
                <w:szCs w:val="18"/>
              </w:rPr>
              <w:t>Consideration</w:t>
            </w:r>
          </w:p>
        </w:tc>
        <w:tc>
          <w:tcPr>
            <w:tcW w:w="1559" w:type="dxa"/>
            <w:vAlign w:val="center"/>
          </w:tcPr>
          <w:p w14:paraId="089AC2D6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b/>
                <w:bCs/>
                <w:sz w:val="18"/>
                <w:szCs w:val="18"/>
              </w:rPr>
            </w:pPr>
            <w:r w:rsidRPr="00DD53CB">
              <w:rPr>
                <w:rFonts w:ascii="URW Palladio L" w:hAnsi="URW Palladio L" w:cs="Times New Roman"/>
                <w:b/>
                <w:bCs/>
                <w:sz w:val="18"/>
                <w:szCs w:val="18"/>
              </w:rPr>
              <w:t>Ref</w:t>
            </w:r>
          </w:p>
        </w:tc>
        <w:tc>
          <w:tcPr>
            <w:tcW w:w="1583" w:type="dxa"/>
            <w:vAlign w:val="center"/>
          </w:tcPr>
          <w:p w14:paraId="343150E7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b/>
                <w:bCs/>
                <w:sz w:val="18"/>
                <w:szCs w:val="18"/>
              </w:rPr>
            </w:pPr>
            <w:r w:rsidRPr="00DD53CB">
              <w:rPr>
                <w:rFonts w:ascii="URW Palladio L" w:hAnsi="URW Palladio L" w:cs="Times New Roman"/>
                <w:b/>
                <w:bCs/>
                <w:sz w:val="18"/>
                <w:szCs w:val="18"/>
              </w:rPr>
              <w:t>Limitations</w:t>
            </w:r>
          </w:p>
        </w:tc>
      </w:tr>
      <w:tr w:rsidR="00431A10" w:rsidRPr="00DD53CB" w14:paraId="13FD4FC1" w14:textId="77777777" w:rsidTr="00CE758C">
        <w:trPr>
          <w:trHeight w:val="263"/>
          <w:jc w:val="center"/>
        </w:trPr>
        <w:tc>
          <w:tcPr>
            <w:tcW w:w="1271" w:type="dxa"/>
            <w:vMerge w:val="restart"/>
            <w:vAlign w:val="center"/>
          </w:tcPr>
          <w:p w14:paraId="17DD260B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  <w:r w:rsidRPr="00DD53CB">
              <w:rPr>
                <w:rFonts w:ascii="URW Palladio L" w:hAnsi="URW Palladio L" w:cs="Times New Roman"/>
                <w:sz w:val="16"/>
                <w:szCs w:val="16"/>
              </w:rPr>
              <w:t>Centralized</w:t>
            </w:r>
          </w:p>
        </w:tc>
        <w:tc>
          <w:tcPr>
            <w:tcW w:w="1418" w:type="dxa"/>
            <w:vAlign w:val="center"/>
          </w:tcPr>
          <w:p w14:paraId="1A09278D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  <w:r w:rsidRPr="00DD53CB">
              <w:rPr>
                <w:rFonts w:ascii="URW Palladio L" w:hAnsi="URW Palladio L" w:cs="Times New Roman"/>
                <w:sz w:val="16"/>
                <w:szCs w:val="16"/>
              </w:rPr>
              <w:t>Cost</w:t>
            </w:r>
          </w:p>
          <w:p w14:paraId="6C3EFE7F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  <w:r w:rsidRPr="00DD53CB">
              <w:rPr>
                <w:rFonts w:ascii="URW Palladio L" w:hAnsi="URW Palladio L" w:cs="Times New Roman"/>
                <w:sz w:val="16"/>
                <w:szCs w:val="16"/>
              </w:rPr>
              <w:t>minimization</w:t>
            </w:r>
          </w:p>
        </w:tc>
        <w:tc>
          <w:tcPr>
            <w:tcW w:w="1417" w:type="dxa"/>
            <w:vAlign w:val="center"/>
          </w:tcPr>
          <w:p w14:paraId="47B649C5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  <w:r w:rsidRPr="00DD53CB">
              <w:rPr>
                <w:rFonts w:ascii="URW Palladio L" w:hAnsi="URW Palladio L" w:cs="Times New Roman"/>
                <w:sz w:val="16"/>
                <w:szCs w:val="16"/>
              </w:rPr>
              <w:t>Particle</w:t>
            </w:r>
          </w:p>
          <w:p w14:paraId="3738D951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  <w:r w:rsidRPr="00DD53CB">
              <w:rPr>
                <w:rFonts w:ascii="URW Palladio L" w:hAnsi="URW Palladio L" w:cs="Times New Roman"/>
                <w:sz w:val="16"/>
                <w:szCs w:val="16"/>
              </w:rPr>
              <w:t>swarm</w:t>
            </w:r>
          </w:p>
          <w:p w14:paraId="1AF5CE99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  <w:r w:rsidRPr="00DD53CB">
              <w:rPr>
                <w:rFonts w:ascii="URW Palladio L" w:hAnsi="URW Palladio L" w:cs="Times New Roman"/>
                <w:sz w:val="16"/>
                <w:szCs w:val="16"/>
              </w:rPr>
              <w:t>optimization</w:t>
            </w:r>
          </w:p>
        </w:tc>
        <w:tc>
          <w:tcPr>
            <w:tcW w:w="1701" w:type="dxa"/>
            <w:vAlign w:val="center"/>
          </w:tcPr>
          <w:p w14:paraId="630372B6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  <w:r w:rsidRPr="00DD53CB">
              <w:rPr>
                <w:rFonts w:ascii="URW Palladio L" w:hAnsi="URW Palladio L" w:cs="Times New Roman"/>
                <w:sz w:val="16"/>
                <w:szCs w:val="16"/>
              </w:rPr>
              <w:t>1.Uncertainties in load and renewable power</w:t>
            </w:r>
          </w:p>
          <w:p w14:paraId="165493A0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  <w:r w:rsidRPr="00DD53CB">
              <w:rPr>
                <w:rFonts w:ascii="URW Palladio L" w:hAnsi="URW Palladio L" w:cs="Times New Roman"/>
                <w:sz w:val="16"/>
                <w:szCs w:val="16"/>
              </w:rPr>
              <w:t>2.Grid–connected mode only</w:t>
            </w:r>
          </w:p>
        </w:tc>
        <w:tc>
          <w:tcPr>
            <w:tcW w:w="1559" w:type="dxa"/>
            <w:vAlign w:val="center"/>
          </w:tcPr>
          <w:p w14:paraId="45B01CFE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  <w:hyperlink w:anchor="Referencia9" w:history="1">
              <w:sdt>
                <w:sdtPr>
                  <w:rPr>
                    <w:rStyle w:val="Hipervnculo"/>
                    <w:rFonts w:ascii="URW Palladio L" w:hAnsi="URW Palladio L" w:cs="Times New Roman"/>
                    <w:sz w:val="16"/>
                    <w:szCs w:val="16"/>
                  </w:rPr>
                  <w:id w:val="-1352789803"/>
                  <w:citation/>
                </w:sdtPr>
                <w:sdtContent>
                  <w:r w:rsidRPr="001C0A67">
                    <w:rPr>
                      <w:rStyle w:val="Hipervnculo"/>
                      <w:rFonts w:ascii="URW Palladio L" w:hAnsi="URW Palladio L" w:cs="Times New Roman"/>
                      <w:sz w:val="16"/>
                      <w:szCs w:val="16"/>
                    </w:rPr>
                    <w:fldChar w:fldCharType="begin"/>
                  </w:r>
                  <w:r w:rsidRPr="001C0A67">
                    <w:rPr>
                      <w:rStyle w:val="Hipervnculo"/>
                      <w:rFonts w:ascii="URW Palladio L" w:hAnsi="URW Palladio L" w:cs="Times New Roman"/>
                      <w:sz w:val="16"/>
                      <w:szCs w:val="16"/>
                      <w:lang w:val="es-CO"/>
                    </w:rPr>
                    <w:instrText xml:space="preserve"> CITATION Nik15 \l 9226 </w:instrText>
                  </w:r>
                  <w:r w:rsidRPr="001C0A67">
                    <w:rPr>
                      <w:rStyle w:val="Hipervnculo"/>
                      <w:rFonts w:ascii="URW Palladio L" w:hAnsi="URW Palladio L" w:cs="Times New Roman"/>
                      <w:sz w:val="16"/>
                      <w:szCs w:val="16"/>
                    </w:rPr>
                    <w:fldChar w:fldCharType="separate"/>
                  </w:r>
                  <w:r>
                    <w:rPr>
                      <w:rStyle w:val="Hipervnculo"/>
                      <w:rFonts w:ascii="URW Palladio L" w:hAnsi="URW Palladio L" w:cs="Times New Roman"/>
                      <w:noProof/>
                      <w:sz w:val="16"/>
                      <w:szCs w:val="16"/>
                      <w:lang w:val="es-CO"/>
                    </w:rPr>
                    <w:t xml:space="preserve"> </w:t>
                  </w:r>
                  <w:r w:rsidRPr="001C0A67">
                    <w:rPr>
                      <w:rFonts w:ascii="URW Palladio L" w:hAnsi="URW Palladio L" w:cs="Times New Roman"/>
                      <w:noProof/>
                      <w:color w:val="0563C1" w:themeColor="hyperlink"/>
                      <w:sz w:val="16"/>
                      <w:szCs w:val="16"/>
                      <w:lang w:val="es-CO"/>
                    </w:rPr>
                    <w:t>(Nikmehr &amp; Ravadanegh, Optimal Power Dispatch of Multi-Microgrids at Future Smart Distribution Grids, 2015)</w:t>
                  </w:r>
                  <w:r w:rsidRPr="001C0A67">
                    <w:rPr>
                      <w:rStyle w:val="Hipervnculo"/>
                      <w:rFonts w:ascii="URW Palladio L" w:hAnsi="URW Palladio L" w:cs="Times New Roman"/>
                      <w:sz w:val="16"/>
                      <w:szCs w:val="16"/>
                    </w:rPr>
                    <w:fldChar w:fldCharType="end"/>
                  </w:r>
                </w:sdtContent>
              </w:sdt>
            </w:hyperlink>
          </w:p>
        </w:tc>
        <w:tc>
          <w:tcPr>
            <w:tcW w:w="1583" w:type="dxa"/>
            <w:vMerge w:val="restart"/>
            <w:vAlign w:val="center"/>
          </w:tcPr>
          <w:p w14:paraId="10551B23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  <w:r w:rsidRPr="00DD53CB">
              <w:rPr>
                <w:rFonts w:ascii="URW Palladio L" w:hAnsi="URW Palladio L" w:cs="Times New Roman"/>
                <w:sz w:val="16"/>
                <w:szCs w:val="16"/>
              </w:rPr>
              <w:t>1. Increase in computational burden of central EMS</w:t>
            </w:r>
          </w:p>
          <w:p w14:paraId="2BFEBF8B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  <w:r w:rsidRPr="00DD53CB">
              <w:rPr>
                <w:rFonts w:ascii="URW Palladio L" w:hAnsi="URW Palladio L" w:cs="Times New Roman"/>
                <w:sz w:val="16"/>
                <w:szCs w:val="16"/>
              </w:rPr>
              <w:t>2. Failure to preserve customer privacy of microgrids</w:t>
            </w:r>
          </w:p>
          <w:p w14:paraId="67070951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  <w:r w:rsidRPr="00DD53CB">
              <w:rPr>
                <w:rFonts w:ascii="URW Palladio L" w:hAnsi="URW Palladio L" w:cs="Times New Roman"/>
                <w:sz w:val="16"/>
                <w:szCs w:val="16"/>
              </w:rPr>
              <w:t>3. Requirement of extensive communication setup</w:t>
            </w:r>
          </w:p>
        </w:tc>
      </w:tr>
      <w:tr w:rsidR="00431A10" w:rsidRPr="00DD53CB" w14:paraId="1942C40B" w14:textId="77777777" w:rsidTr="00CE758C">
        <w:trPr>
          <w:trHeight w:val="384"/>
          <w:jc w:val="center"/>
        </w:trPr>
        <w:tc>
          <w:tcPr>
            <w:tcW w:w="1271" w:type="dxa"/>
            <w:vMerge/>
            <w:vAlign w:val="center"/>
          </w:tcPr>
          <w:p w14:paraId="77E96518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FD83C95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  <w:r w:rsidRPr="00DD53CB">
              <w:rPr>
                <w:rFonts w:ascii="URW Palladio L" w:hAnsi="URW Palladio L" w:cs="Times New Roman"/>
                <w:sz w:val="16"/>
                <w:szCs w:val="16"/>
              </w:rPr>
              <w:t>Cost</w:t>
            </w:r>
          </w:p>
          <w:p w14:paraId="35990B81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  <w:r w:rsidRPr="00DD53CB">
              <w:rPr>
                <w:rFonts w:ascii="URW Palladio L" w:hAnsi="URW Palladio L" w:cs="Times New Roman"/>
                <w:sz w:val="16"/>
                <w:szCs w:val="16"/>
              </w:rPr>
              <w:t>minimization</w:t>
            </w:r>
          </w:p>
          <w:p w14:paraId="4B5B1281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  <w:r w:rsidRPr="00DD53CB">
              <w:rPr>
                <w:rFonts w:ascii="URW Palladio L" w:hAnsi="URW Palladio L" w:cs="Times New Roman"/>
                <w:sz w:val="16"/>
                <w:szCs w:val="16"/>
              </w:rPr>
              <w:t>and reliability</w:t>
            </w:r>
          </w:p>
          <w:p w14:paraId="7FE1B301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  <w:r w:rsidRPr="00DD53CB">
              <w:rPr>
                <w:rFonts w:ascii="URW Palladio L" w:hAnsi="URW Palladio L" w:cs="Times New Roman"/>
                <w:sz w:val="16"/>
                <w:szCs w:val="16"/>
              </w:rPr>
              <w:t>maximization</w:t>
            </w:r>
          </w:p>
        </w:tc>
        <w:tc>
          <w:tcPr>
            <w:tcW w:w="1417" w:type="dxa"/>
            <w:vAlign w:val="center"/>
          </w:tcPr>
          <w:p w14:paraId="109D2CE5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  <w:r w:rsidRPr="00DD53CB">
              <w:rPr>
                <w:rFonts w:ascii="URW Palladio L" w:hAnsi="URW Palladio L" w:cs="Times New Roman"/>
                <w:sz w:val="16"/>
                <w:szCs w:val="16"/>
              </w:rPr>
              <w:t>Imperialistic</w:t>
            </w:r>
          </w:p>
          <w:p w14:paraId="78D006A9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  <w:r w:rsidRPr="00DD53CB">
              <w:rPr>
                <w:rFonts w:ascii="URW Palladio L" w:hAnsi="URW Palladio L" w:cs="Times New Roman"/>
                <w:sz w:val="16"/>
                <w:szCs w:val="16"/>
              </w:rPr>
              <w:t>competitive</w:t>
            </w:r>
          </w:p>
          <w:p w14:paraId="5F9C6772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  <w:r w:rsidRPr="00DD53CB">
              <w:rPr>
                <w:rFonts w:ascii="URW Palladio L" w:hAnsi="URW Palladio L" w:cs="Times New Roman"/>
                <w:sz w:val="16"/>
                <w:szCs w:val="16"/>
              </w:rPr>
              <w:t>algorithm</w:t>
            </w:r>
          </w:p>
        </w:tc>
        <w:tc>
          <w:tcPr>
            <w:tcW w:w="1701" w:type="dxa"/>
            <w:vAlign w:val="center"/>
          </w:tcPr>
          <w:p w14:paraId="0E39698B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  <w:r w:rsidRPr="00DD53CB">
              <w:rPr>
                <w:rFonts w:ascii="URW Palladio L" w:hAnsi="URW Palladio L" w:cs="Times New Roman"/>
                <w:sz w:val="16"/>
                <w:szCs w:val="16"/>
              </w:rPr>
              <w:t>1.Load–generation uncertainties</w:t>
            </w:r>
          </w:p>
          <w:p w14:paraId="4B92A6E7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  <w:r w:rsidRPr="00DD53CB">
              <w:rPr>
                <w:rFonts w:ascii="URW Palladio L" w:hAnsi="URW Palladio L" w:cs="Times New Roman"/>
                <w:sz w:val="16"/>
                <w:szCs w:val="16"/>
              </w:rPr>
              <w:t>2.Both gird-connected and islanded modes</w:t>
            </w:r>
          </w:p>
        </w:tc>
        <w:tc>
          <w:tcPr>
            <w:tcW w:w="1559" w:type="dxa"/>
            <w:vAlign w:val="center"/>
          </w:tcPr>
          <w:p w14:paraId="5419C89A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  <w:hyperlink w:anchor="Referencia10" w:history="1">
              <w:sdt>
                <w:sdtPr>
                  <w:rPr>
                    <w:rStyle w:val="Hipervnculo"/>
                    <w:rFonts w:ascii="URW Palladio L" w:hAnsi="URW Palladio L" w:cs="Times New Roman"/>
                    <w:sz w:val="16"/>
                    <w:szCs w:val="16"/>
                  </w:rPr>
                  <w:id w:val="1257868926"/>
                  <w:citation/>
                </w:sdtPr>
                <w:sdtContent>
                  <w:r w:rsidRPr="001C0A67">
                    <w:rPr>
                      <w:rStyle w:val="Hipervnculo"/>
                      <w:rFonts w:ascii="URW Palladio L" w:hAnsi="URW Palladio L" w:cs="Times New Roman"/>
                      <w:sz w:val="16"/>
                      <w:szCs w:val="16"/>
                    </w:rPr>
                    <w:fldChar w:fldCharType="begin"/>
                  </w:r>
                  <w:r w:rsidRPr="001C0A67">
                    <w:rPr>
                      <w:rStyle w:val="Hipervnculo"/>
                      <w:rFonts w:ascii="URW Palladio L" w:hAnsi="URW Palladio L" w:cs="Times New Roman"/>
                      <w:sz w:val="16"/>
                      <w:szCs w:val="16"/>
                      <w:lang w:val="es-CO"/>
                    </w:rPr>
                    <w:instrText xml:space="preserve"> CITATION Nik16 \l 9226 </w:instrText>
                  </w:r>
                  <w:r w:rsidRPr="001C0A67">
                    <w:rPr>
                      <w:rStyle w:val="Hipervnculo"/>
                      <w:rFonts w:ascii="URW Palladio L" w:hAnsi="URW Palladio L" w:cs="Times New Roman"/>
                      <w:sz w:val="16"/>
                      <w:szCs w:val="16"/>
                    </w:rPr>
                    <w:fldChar w:fldCharType="separate"/>
                  </w:r>
                  <w:r>
                    <w:rPr>
                      <w:rStyle w:val="Hipervnculo"/>
                      <w:rFonts w:ascii="URW Palladio L" w:hAnsi="URW Palladio L" w:cs="Times New Roman"/>
                      <w:noProof/>
                      <w:sz w:val="16"/>
                      <w:szCs w:val="16"/>
                      <w:lang w:val="es-CO"/>
                    </w:rPr>
                    <w:t xml:space="preserve"> </w:t>
                  </w:r>
                  <w:r w:rsidRPr="001C0A67">
                    <w:rPr>
                      <w:rFonts w:ascii="URW Palladio L" w:hAnsi="URW Palladio L" w:cs="Times New Roman"/>
                      <w:noProof/>
                      <w:color w:val="0563C1" w:themeColor="hyperlink"/>
                      <w:sz w:val="16"/>
                      <w:szCs w:val="16"/>
                      <w:lang w:val="es-CO"/>
                    </w:rPr>
                    <w:t>(Nikmehr &amp; Ravadanegh, Reliability evaluation of multi-microgrids considering optimal operation of small scale energy zones under load-generation uncertainties, 2016)</w:t>
                  </w:r>
                  <w:r w:rsidRPr="001C0A67">
                    <w:rPr>
                      <w:rStyle w:val="Hipervnculo"/>
                      <w:rFonts w:ascii="URW Palladio L" w:hAnsi="URW Palladio L" w:cs="Times New Roman"/>
                      <w:sz w:val="16"/>
                      <w:szCs w:val="16"/>
                    </w:rPr>
                    <w:fldChar w:fldCharType="end"/>
                  </w:r>
                </w:sdtContent>
              </w:sdt>
            </w:hyperlink>
          </w:p>
        </w:tc>
        <w:tc>
          <w:tcPr>
            <w:tcW w:w="1583" w:type="dxa"/>
            <w:vMerge/>
            <w:vAlign w:val="center"/>
          </w:tcPr>
          <w:p w14:paraId="7C31B03B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</w:p>
        </w:tc>
      </w:tr>
      <w:tr w:rsidR="00431A10" w:rsidRPr="00DD53CB" w14:paraId="27BAE309" w14:textId="77777777" w:rsidTr="00CE758C">
        <w:trPr>
          <w:trHeight w:val="70"/>
          <w:jc w:val="center"/>
        </w:trPr>
        <w:tc>
          <w:tcPr>
            <w:tcW w:w="1271" w:type="dxa"/>
            <w:vMerge/>
            <w:vAlign w:val="center"/>
          </w:tcPr>
          <w:p w14:paraId="3167902C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D12A7F9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  <w:r w:rsidRPr="00DD53CB">
              <w:rPr>
                <w:rFonts w:ascii="URW Palladio L" w:hAnsi="URW Palladio L" w:cs="Times New Roman"/>
                <w:sz w:val="16"/>
                <w:szCs w:val="16"/>
              </w:rPr>
              <w:t>System</w:t>
            </w:r>
          </w:p>
          <w:p w14:paraId="7FC2D9F0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  <w:r w:rsidRPr="00DD53CB">
              <w:rPr>
                <w:rFonts w:ascii="URW Palladio L" w:hAnsi="URW Palladio L" w:cs="Times New Roman"/>
                <w:sz w:val="16"/>
                <w:szCs w:val="16"/>
              </w:rPr>
              <w:t>Reliability</w:t>
            </w:r>
          </w:p>
          <w:p w14:paraId="712FCE56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  <w:r w:rsidRPr="00DD53CB">
              <w:rPr>
                <w:rFonts w:ascii="URW Palladio L" w:hAnsi="URW Palladio L" w:cs="Times New Roman"/>
                <w:sz w:val="16"/>
                <w:szCs w:val="16"/>
              </w:rPr>
              <w:t>maximization</w:t>
            </w:r>
          </w:p>
        </w:tc>
        <w:tc>
          <w:tcPr>
            <w:tcW w:w="1417" w:type="dxa"/>
            <w:vMerge w:val="restart"/>
            <w:vAlign w:val="center"/>
          </w:tcPr>
          <w:p w14:paraId="520BA6B6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  <w:r w:rsidRPr="00DD53CB">
              <w:rPr>
                <w:rFonts w:ascii="URW Palladio L" w:hAnsi="URW Palladio L" w:cs="Times New Roman"/>
                <w:sz w:val="16"/>
                <w:szCs w:val="16"/>
              </w:rPr>
              <w:t>Mixed</w:t>
            </w:r>
          </w:p>
          <w:p w14:paraId="24077C7F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  <w:r w:rsidRPr="00DD53CB">
              <w:rPr>
                <w:rFonts w:ascii="URW Palladio L" w:hAnsi="URW Palladio L" w:cs="Times New Roman"/>
                <w:sz w:val="16"/>
                <w:szCs w:val="16"/>
              </w:rPr>
              <w:t>integer linear</w:t>
            </w:r>
          </w:p>
          <w:p w14:paraId="4E3FC896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  <w:r w:rsidRPr="00DD53CB">
              <w:rPr>
                <w:rFonts w:ascii="URW Palladio L" w:hAnsi="URW Palladio L" w:cs="Times New Roman"/>
                <w:sz w:val="16"/>
                <w:szCs w:val="16"/>
              </w:rPr>
              <w:t>programming</w:t>
            </w:r>
          </w:p>
          <w:p w14:paraId="7FFF0206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  <w:r w:rsidRPr="00DD53CB">
              <w:rPr>
                <w:rFonts w:ascii="URW Palladio L" w:hAnsi="URW Palladio L" w:cs="Times New Roman"/>
                <w:sz w:val="16"/>
                <w:szCs w:val="16"/>
              </w:rPr>
              <w:t>(MILP)</w:t>
            </w:r>
          </w:p>
        </w:tc>
        <w:tc>
          <w:tcPr>
            <w:tcW w:w="1701" w:type="dxa"/>
            <w:vAlign w:val="center"/>
          </w:tcPr>
          <w:p w14:paraId="74FD90B8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  <w:r w:rsidRPr="00DD53CB">
              <w:rPr>
                <w:rFonts w:ascii="URW Palladio L" w:hAnsi="URW Palladio L" w:cs="Times New Roman"/>
                <w:sz w:val="16"/>
                <w:szCs w:val="16"/>
              </w:rPr>
              <w:t>1.Detalled modeling of unbalanced systems</w:t>
            </w:r>
          </w:p>
          <w:p w14:paraId="3EA5DC74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  <w:r w:rsidRPr="00DD53CB">
              <w:rPr>
                <w:rFonts w:ascii="URW Palladio L" w:hAnsi="URW Palladio L" w:cs="Times New Roman"/>
                <w:sz w:val="16"/>
                <w:szCs w:val="16"/>
              </w:rPr>
              <w:t>2.Islanded mode only</w:t>
            </w:r>
          </w:p>
        </w:tc>
        <w:tc>
          <w:tcPr>
            <w:tcW w:w="1559" w:type="dxa"/>
            <w:vAlign w:val="center"/>
          </w:tcPr>
          <w:p w14:paraId="7C07207C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  <w:hyperlink w:anchor="Referencia11" w:history="1">
              <w:sdt>
                <w:sdtPr>
                  <w:rPr>
                    <w:rStyle w:val="Hipervnculo"/>
                    <w:rFonts w:ascii="URW Palladio L" w:hAnsi="URW Palladio L" w:cs="Times New Roman"/>
                    <w:sz w:val="16"/>
                    <w:szCs w:val="16"/>
                  </w:rPr>
                  <w:id w:val="-1368445007"/>
                  <w:citation/>
                </w:sdtPr>
                <w:sdtContent>
                  <w:r w:rsidRPr="001C0A67">
                    <w:rPr>
                      <w:rStyle w:val="Hipervnculo"/>
                      <w:rFonts w:ascii="URW Palladio L" w:hAnsi="URW Palladio L" w:cs="Times New Roman"/>
                      <w:sz w:val="16"/>
                      <w:szCs w:val="16"/>
                    </w:rPr>
                    <w:fldChar w:fldCharType="begin"/>
                  </w:r>
                  <w:r w:rsidRPr="001C0A67">
                    <w:rPr>
                      <w:rStyle w:val="Hipervnculo"/>
                      <w:rFonts w:ascii="URW Palladio L" w:hAnsi="URW Palladio L" w:cs="Times New Roman"/>
                      <w:sz w:val="16"/>
                      <w:szCs w:val="16"/>
                      <w:lang w:val="es-CO"/>
                    </w:rPr>
                    <w:instrText xml:space="preserve"> CITATION Oli14 \l 9226 </w:instrText>
                  </w:r>
                  <w:r w:rsidRPr="001C0A67">
                    <w:rPr>
                      <w:rStyle w:val="Hipervnculo"/>
                      <w:rFonts w:ascii="URW Palladio L" w:hAnsi="URW Palladio L" w:cs="Times New Roman"/>
                      <w:sz w:val="16"/>
                      <w:szCs w:val="16"/>
                    </w:rPr>
                    <w:fldChar w:fldCharType="separate"/>
                  </w:r>
                  <w:r>
                    <w:rPr>
                      <w:rStyle w:val="Hipervnculo"/>
                      <w:rFonts w:ascii="URW Palladio L" w:hAnsi="URW Palladio L" w:cs="Times New Roman"/>
                      <w:noProof/>
                      <w:sz w:val="16"/>
                      <w:szCs w:val="16"/>
                      <w:lang w:val="es-CO"/>
                    </w:rPr>
                    <w:t xml:space="preserve"> </w:t>
                  </w:r>
                  <w:r w:rsidRPr="001C0A67">
                    <w:rPr>
                      <w:rFonts w:ascii="URW Palladio L" w:hAnsi="URW Palladio L" w:cs="Times New Roman"/>
                      <w:noProof/>
                      <w:color w:val="0563C1" w:themeColor="hyperlink"/>
                      <w:sz w:val="16"/>
                      <w:szCs w:val="16"/>
                      <w:lang w:val="es-CO"/>
                    </w:rPr>
                    <w:t>(Olivares, Cañizares, &amp; Kazerani, 2014)</w:t>
                  </w:r>
                  <w:r w:rsidRPr="001C0A67">
                    <w:rPr>
                      <w:rStyle w:val="Hipervnculo"/>
                      <w:rFonts w:ascii="URW Palladio L" w:hAnsi="URW Palladio L" w:cs="Times New Roman"/>
                      <w:sz w:val="16"/>
                      <w:szCs w:val="16"/>
                    </w:rPr>
                    <w:fldChar w:fldCharType="end"/>
                  </w:r>
                </w:sdtContent>
              </w:sdt>
            </w:hyperlink>
          </w:p>
        </w:tc>
        <w:tc>
          <w:tcPr>
            <w:tcW w:w="1583" w:type="dxa"/>
            <w:vMerge/>
            <w:vAlign w:val="center"/>
          </w:tcPr>
          <w:p w14:paraId="387626CA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</w:p>
        </w:tc>
      </w:tr>
      <w:tr w:rsidR="00431A10" w:rsidRPr="00DD53CB" w14:paraId="480F6889" w14:textId="77777777" w:rsidTr="00CE758C">
        <w:trPr>
          <w:trHeight w:val="70"/>
          <w:jc w:val="center"/>
        </w:trPr>
        <w:tc>
          <w:tcPr>
            <w:tcW w:w="1271" w:type="dxa"/>
            <w:vMerge w:val="restart"/>
            <w:vAlign w:val="center"/>
          </w:tcPr>
          <w:p w14:paraId="47A486F8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  <w:r w:rsidRPr="00DD53CB">
              <w:rPr>
                <w:rFonts w:ascii="URW Palladio L" w:hAnsi="URW Palladio L" w:cs="Times New Roman"/>
                <w:sz w:val="16"/>
                <w:szCs w:val="16"/>
              </w:rPr>
              <w:t>Centralized</w:t>
            </w:r>
          </w:p>
          <w:p w14:paraId="0DDAA280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  <w:r w:rsidRPr="00DD53CB">
              <w:rPr>
                <w:rFonts w:ascii="URW Palladio L" w:hAnsi="URW Palladio L" w:cs="Times New Roman"/>
                <w:sz w:val="16"/>
                <w:szCs w:val="16"/>
              </w:rPr>
              <w:t>With</w:t>
            </w:r>
          </w:p>
          <w:p w14:paraId="1798CA24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  <w:r w:rsidRPr="00DD53CB">
              <w:rPr>
                <w:rFonts w:ascii="URW Palladio L" w:hAnsi="URW Palladio L" w:cs="Times New Roman"/>
                <w:sz w:val="16"/>
                <w:szCs w:val="16"/>
              </w:rPr>
              <w:t>Sequential</w:t>
            </w:r>
          </w:p>
          <w:p w14:paraId="5B8F7F0C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  <w:r w:rsidRPr="00DD53CB">
              <w:rPr>
                <w:rFonts w:ascii="URW Palladio L" w:hAnsi="URW Palladio L" w:cs="Times New Roman"/>
                <w:sz w:val="16"/>
                <w:szCs w:val="16"/>
              </w:rPr>
              <w:t>operation</w:t>
            </w:r>
          </w:p>
        </w:tc>
        <w:tc>
          <w:tcPr>
            <w:tcW w:w="1418" w:type="dxa"/>
            <w:vAlign w:val="center"/>
          </w:tcPr>
          <w:p w14:paraId="2B09E380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  <w:r w:rsidRPr="00DD53CB">
              <w:rPr>
                <w:rFonts w:ascii="URW Palladio L" w:hAnsi="URW Palladio L" w:cs="Times New Roman"/>
                <w:sz w:val="16"/>
                <w:szCs w:val="16"/>
              </w:rPr>
              <w:t>Cost</w:t>
            </w:r>
          </w:p>
          <w:p w14:paraId="35696DCF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  <w:r w:rsidRPr="00DD53CB">
              <w:rPr>
                <w:rFonts w:ascii="URW Palladio L" w:hAnsi="URW Palladio L" w:cs="Times New Roman"/>
                <w:sz w:val="16"/>
                <w:szCs w:val="16"/>
              </w:rPr>
              <w:t>minimization</w:t>
            </w:r>
          </w:p>
        </w:tc>
        <w:tc>
          <w:tcPr>
            <w:tcW w:w="1417" w:type="dxa"/>
            <w:vMerge/>
            <w:vAlign w:val="center"/>
          </w:tcPr>
          <w:p w14:paraId="28A65C8B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138F8C5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  <w:r w:rsidRPr="00DD53CB">
              <w:rPr>
                <w:rFonts w:ascii="URW Palladio L" w:hAnsi="URW Palladio L" w:cs="Times New Roman"/>
                <w:sz w:val="16"/>
                <w:szCs w:val="16"/>
              </w:rPr>
              <w:t>1.Distribution of computational burden</w:t>
            </w:r>
          </w:p>
          <w:p w14:paraId="51AC60DA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  <w:r w:rsidRPr="00DD53CB">
              <w:rPr>
                <w:rFonts w:ascii="URW Palladio L" w:hAnsi="URW Palladio L" w:cs="Times New Roman"/>
                <w:sz w:val="16"/>
                <w:szCs w:val="16"/>
              </w:rPr>
              <w:t>2.Grid-connected mode only</w:t>
            </w:r>
          </w:p>
        </w:tc>
        <w:tc>
          <w:tcPr>
            <w:tcW w:w="1559" w:type="dxa"/>
            <w:vAlign w:val="center"/>
          </w:tcPr>
          <w:p w14:paraId="5D0C6961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  <w:hyperlink w:anchor="Referencia12" w:history="1">
              <w:sdt>
                <w:sdtPr>
                  <w:rPr>
                    <w:rStyle w:val="Hipervnculo"/>
                    <w:rFonts w:ascii="URW Palladio L" w:hAnsi="URW Palladio L" w:cs="Times New Roman"/>
                    <w:sz w:val="16"/>
                    <w:szCs w:val="16"/>
                  </w:rPr>
                  <w:id w:val="-723526330"/>
                  <w:citation/>
                </w:sdtPr>
                <w:sdtContent>
                  <w:r w:rsidRPr="00FB06BC">
                    <w:rPr>
                      <w:rStyle w:val="Hipervnculo"/>
                      <w:rFonts w:ascii="URW Palladio L" w:hAnsi="URW Palladio L" w:cs="Times New Roman"/>
                      <w:sz w:val="16"/>
                      <w:szCs w:val="16"/>
                    </w:rPr>
                    <w:fldChar w:fldCharType="begin"/>
                  </w:r>
                  <w:r w:rsidRPr="00FB06BC">
                    <w:rPr>
                      <w:rStyle w:val="Hipervnculo"/>
                      <w:rFonts w:ascii="URW Palladio L" w:hAnsi="URW Palladio L" w:cs="Times New Roman"/>
                      <w:sz w:val="16"/>
                      <w:szCs w:val="16"/>
                      <w:lang w:val="es-CO"/>
                    </w:rPr>
                    <w:instrText xml:space="preserve"> CITATION Son15 \l 9226 </w:instrText>
                  </w:r>
                  <w:r w:rsidRPr="00FB06BC">
                    <w:rPr>
                      <w:rStyle w:val="Hipervnculo"/>
                      <w:rFonts w:ascii="URW Palladio L" w:hAnsi="URW Palladio L" w:cs="Times New Roman"/>
                      <w:sz w:val="16"/>
                      <w:szCs w:val="16"/>
                    </w:rPr>
                    <w:fldChar w:fldCharType="separate"/>
                  </w:r>
                  <w:r>
                    <w:rPr>
                      <w:rStyle w:val="Hipervnculo"/>
                      <w:rFonts w:ascii="URW Palladio L" w:hAnsi="URW Palladio L" w:cs="Times New Roman"/>
                      <w:noProof/>
                      <w:sz w:val="16"/>
                      <w:szCs w:val="16"/>
                      <w:lang w:val="es-CO"/>
                    </w:rPr>
                    <w:t xml:space="preserve"> </w:t>
                  </w:r>
                  <w:r w:rsidRPr="00FB06BC">
                    <w:rPr>
                      <w:rFonts w:ascii="URW Palladio L" w:hAnsi="URW Palladio L" w:cs="Times New Roman"/>
                      <w:noProof/>
                      <w:color w:val="0563C1" w:themeColor="hyperlink"/>
                      <w:sz w:val="16"/>
                      <w:szCs w:val="16"/>
                      <w:lang w:val="es-CO"/>
                    </w:rPr>
                    <w:t>(Song, Lee, Kim, Im, &amp; Lee, 2015)</w:t>
                  </w:r>
                  <w:r w:rsidRPr="00FB06BC">
                    <w:rPr>
                      <w:rStyle w:val="Hipervnculo"/>
                      <w:rFonts w:ascii="URW Palladio L" w:hAnsi="URW Palladio L" w:cs="Times New Roman"/>
                      <w:sz w:val="16"/>
                      <w:szCs w:val="16"/>
                    </w:rPr>
                    <w:fldChar w:fldCharType="end"/>
                  </w:r>
                </w:sdtContent>
              </w:sdt>
            </w:hyperlink>
          </w:p>
        </w:tc>
        <w:tc>
          <w:tcPr>
            <w:tcW w:w="1583" w:type="dxa"/>
            <w:vMerge w:val="restart"/>
            <w:vAlign w:val="center"/>
          </w:tcPr>
          <w:p w14:paraId="40339471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  <w:r w:rsidRPr="00DD53CB">
              <w:rPr>
                <w:rFonts w:ascii="URW Palladio L" w:hAnsi="URW Palladio L" w:cs="Times New Roman"/>
                <w:sz w:val="16"/>
                <w:szCs w:val="16"/>
              </w:rPr>
              <w:t>1.Failure to preserve privacy of microgrids</w:t>
            </w:r>
          </w:p>
          <w:p w14:paraId="15D2839A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  <w:r w:rsidRPr="00DD53CB">
              <w:rPr>
                <w:rFonts w:ascii="URW Palladio L" w:hAnsi="URW Palladio L" w:cs="Times New Roman"/>
                <w:sz w:val="16"/>
                <w:szCs w:val="16"/>
              </w:rPr>
              <w:t>2. Requirement of extensive communication setup</w:t>
            </w:r>
          </w:p>
        </w:tc>
      </w:tr>
      <w:tr w:rsidR="00431A10" w:rsidRPr="00DD53CB" w14:paraId="0AD3CB76" w14:textId="77777777" w:rsidTr="00CE758C">
        <w:trPr>
          <w:trHeight w:val="70"/>
          <w:jc w:val="center"/>
        </w:trPr>
        <w:tc>
          <w:tcPr>
            <w:tcW w:w="1271" w:type="dxa"/>
            <w:vMerge/>
            <w:vAlign w:val="center"/>
          </w:tcPr>
          <w:p w14:paraId="122A3573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85142E8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  <w:r w:rsidRPr="00DD53CB">
              <w:rPr>
                <w:rFonts w:ascii="URW Palladio L" w:hAnsi="URW Palladio L" w:cs="Times New Roman"/>
                <w:sz w:val="16"/>
                <w:szCs w:val="16"/>
              </w:rPr>
              <w:t>Cost</w:t>
            </w:r>
          </w:p>
          <w:p w14:paraId="6080BF15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  <w:r w:rsidRPr="00DD53CB">
              <w:rPr>
                <w:rFonts w:ascii="URW Palladio L" w:hAnsi="URW Palladio L" w:cs="Times New Roman"/>
                <w:sz w:val="16"/>
                <w:szCs w:val="16"/>
              </w:rPr>
              <w:t>minimization</w:t>
            </w:r>
          </w:p>
        </w:tc>
        <w:tc>
          <w:tcPr>
            <w:tcW w:w="1417" w:type="dxa"/>
            <w:vAlign w:val="center"/>
          </w:tcPr>
          <w:p w14:paraId="462F6BC2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  <w:r w:rsidRPr="00DD53CB">
              <w:rPr>
                <w:rFonts w:ascii="URW Palladio L" w:hAnsi="URW Palladio L" w:cs="Times New Roman"/>
                <w:sz w:val="16"/>
                <w:szCs w:val="16"/>
              </w:rPr>
              <w:t>Sequential</w:t>
            </w:r>
          </w:p>
          <w:p w14:paraId="2445D73B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  <w:r w:rsidRPr="00DD53CB">
              <w:rPr>
                <w:rFonts w:ascii="URW Palladio L" w:hAnsi="URW Palladio L" w:cs="Times New Roman"/>
                <w:sz w:val="16"/>
                <w:szCs w:val="16"/>
              </w:rPr>
              <w:t>quadratic</w:t>
            </w:r>
          </w:p>
          <w:p w14:paraId="265EBF89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  <w:r w:rsidRPr="00DD53CB">
              <w:rPr>
                <w:rFonts w:ascii="URW Palladio L" w:hAnsi="URW Palladio L" w:cs="Times New Roman"/>
                <w:sz w:val="16"/>
                <w:szCs w:val="16"/>
              </w:rPr>
              <w:t>programming</w:t>
            </w:r>
          </w:p>
        </w:tc>
        <w:tc>
          <w:tcPr>
            <w:tcW w:w="1701" w:type="dxa"/>
            <w:vAlign w:val="center"/>
          </w:tcPr>
          <w:p w14:paraId="1BE6C117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  <w:r w:rsidRPr="00DD53CB">
              <w:rPr>
                <w:rFonts w:ascii="URW Palladio L" w:hAnsi="URW Palladio L" w:cs="Times New Roman"/>
                <w:sz w:val="16"/>
                <w:szCs w:val="16"/>
              </w:rPr>
              <w:t>1.demand bidding and three level control</w:t>
            </w:r>
          </w:p>
          <w:p w14:paraId="7E8A4C6B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  <w:r w:rsidRPr="00DD53CB">
              <w:rPr>
                <w:rFonts w:ascii="URW Palladio L" w:hAnsi="URW Palladio L" w:cs="Times New Roman"/>
                <w:sz w:val="16"/>
                <w:szCs w:val="16"/>
              </w:rPr>
              <w:t>2.Grid- connected mode only</w:t>
            </w:r>
          </w:p>
        </w:tc>
        <w:tc>
          <w:tcPr>
            <w:tcW w:w="1559" w:type="dxa"/>
            <w:vAlign w:val="center"/>
          </w:tcPr>
          <w:p w14:paraId="1AA2A680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  <w:hyperlink w:anchor="Referencia13" w:history="1">
              <w:sdt>
                <w:sdtPr>
                  <w:rPr>
                    <w:rStyle w:val="Hipervnculo"/>
                    <w:rFonts w:ascii="URW Palladio L" w:hAnsi="URW Palladio L" w:cs="Times New Roman"/>
                    <w:sz w:val="16"/>
                    <w:szCs w:val="16"/>
                  </w:rPr>
                  <w:id w:val="-1119521778"/>
                  <w:citation/>
                </w:sdtPr>
                <w:sdtContent>
                  <w:r w:rsidRPr="00FB06BC">
                    <w:rPr>
                      <w:rStyle w:val="Hipervnculo"/>
                      <w:rFonts w:ascii="URW Palladio L" w:hAnsi="URW Palladio L" w:cs="Times New Roman"/>
                      <w:sz w:val="16"/>
                      <w:szCs w:val="16"/>
                    </w:rPr>
                    <w:fldChar w:fldCharType="begin"/>
                  </w:r>
                  <w:r w:rsidRPr="00FB06BC">
                    <w:rPr>
                      <w:rStyle w:val="Hipervnculo"/>
                      <w:rFonts w:ascii="URW Palladio L" w:hAnsi="URW Palladio L" w:cs="Times New Roman"/>
                      <w:sz w:val="16"/>
                      <w:szCs w:val="16"/>
                      <w:lang w:val="es-CO"/>
                    </w:rPr>
                    <w:instrText xml:space="preserve"> CITATION Tsi11 \l 9226 </w:instrText>
                  </w:r>
                  <w:r w:rsidRPr="00FB06BC">
                    <w:rPr>
                      <w:rStyle w:val="Hipervnculo"/>
                      <w:rFonts w:ascii="URW Palladio L" w:hAnsi="URW Palladio L" w:cs="Times New Roman"/>
                      <w:sz w:val="16"/>
                      <w:szCs w:val="16"/>
                    </w:rPr>
                    <w:fldChar w:fldCharType="separate"/>
                  </w:r>
                  <w:r>
                    <w:rPr>
                      <w:rStyle w:val="Hipervnculo"/>
                      <w:rFonts w:ascii="URW Palladio L" w:hAnsi="URW Palladio L" w:cs="Times New Roman"/>
                      <w:noProof/>
                      <w:sz w:val="16"/>
                      <w:szCs w:val="16"/>
                      <w:lang w:val="es-CO"/>
                    </w:rPr>
                    <w:t xml:space="preserve"> </w:t>
                  </w:r>
                  <w:r w:rsidRPr="00FB06BC">
                    <w:rPr>
                      <w:rFonts w:ascii="URW Palladio L" w:hAnsi="URW Palladio L" w:cs="Times New Roman"/>
                      <w:noProof/>
                      <w:color w:val="0563C1" w:themeColor="hyperlink"/>
                      <w:sz w:val="16"/>
                      <w:szCs w:val="16"/>
                      <w:lang w:val="es-CO"/>
                    </w:rPr>
                    <w:t>(Tsikalakis &amp; Hatziargyriou, 2011)</w:t>
                  </w:r>
                  <w:r w:rsidRPr="00FB06BC">
                    <w:rPr>
                      <w:rStyle w:val="Hipervnculo"/>
                      <w:rFonts w:ascii="URW Palladio L" w:hAnsi="URW Palladio L" w:cs="Times New Roman"/>
                      <w:sz w:val="16"/>
                      <w:szCs w:val="16"/>
                    </w:rPr>
                    <w:fldChar w:fldCharType="end"/>
                  </w:r>
                </w:sdtContent>
              </w:sdt>
            </w:hyperlink>
          </w:p>
        </w:tc>
        <w:tc>
          <w:tcPr>
            <w:tcW w:w="1583" w:type="dxa"/>
            <w:vMerge/>
            <w:vAlign w:val="center"/>
          </w:tcPr>
          <w:p w14:paraId="6CDA3944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</w:p>
        </w:tc>
      </w:tr>
      <w:tr w:rsidR="00431A10" w:rsidRPr="00DD53CB" w14:paraId="73DDAF0A" w14:textId="77777777" w:rsidTr="00CE758C">
        <w:trPr>
          <w:trHeight w:val="369"/>
          <w:jc w:val="center"/>
        </w:trPr>
        <w:tc>
          <w:tcPr>
            <w:tcW w:w="1271" w:type="dxa"/>
            <w:vMerge w:val="restart"/>
            <w:vAlign w:val="center"/>
          </w:tcPr>
          <w:p w14:paraId="7A3114C0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  <w:r w:rsidRPr="00DD53CB">
              <w:rPr>
                <w:rFonts w:ascii="URW Palladio L" w:hAnsi="URW Palladio L" w:cs="Times New Roman"/>
                <w:sz w:val="16"/>
                <w:szCs w:val="16"/>
              </w:rPr>
              <w:t>Decentralized</w:t>
            </w:r>
          </w:p>
        </w:tc>
        <w:tc>
          <w:tcPr>
            <w:tcW w:w="1418" w:type="dxa"/>
            <w:vAlign w:val="center"/>
          </w:tcPr>
          <w:p w14:paraId="47F6145E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  <w:r w:rsidRPr="00DD53CB">
              <w:rPr>
                <w:rFonts w:ascii="URW Palladio L" w:hAnsi="URW Palladio L" w:cs="Times New Roman"/>
                <w:sz w:val="16"/>
                <w:szCs w:val="16"/>
              </w:rPr>
              <w:t>Cost</w:t>
            </w:r>
          </w:p>
          <w:p w14:paraId="4678357C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  <w:r w:rsidRPr="00DD53CB">
              <w:rPr>
                <w:rFonts w:ascii="URW Palladio L" w:hAnsi="URW Palladio L" w:cs="Times New Roman"/>
                <w:sz w:val="16"/>
                <w:szCs w:val="16"/>
              </w:rPr>
              <w:t>minimization</w:t>
            </w:r>
          </w:p>
        </w:tc>
        <w:tc>
          <w:tcPr>
            <w:tcW w:w="1417" w:type="dxa"/>
            <w:vMerge w:val="restart"/>
            <w:vAlign w:val="center"/>
          </w:tcPr>
          <w:p w14:paraId="0CA8C000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  <w:r w:rsidRPr="00DD53CB">
              <w:rPr>
                <w:rFonts w:ascii="URW Palladio L" w:hAnsi="URW Palladio L" w:cs="Times New Roman"/>
                <w:sz w:val="16"/>
                <w:szCs w:val="16"/>
              </w:rPr>
              <w:t>Multi-agent system with contract net protocol</w:t>
            </w:r>
          </w:p>
        </w:tc>
        <w:tc>
          <w:tcPr>
            <w:tcW w:w="1701" w:type="dxa"/>
            <w:vAlign w:val="center"/>
          </w:tcPr>
          <w:p w14:paraId="40DA6D55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  <w:r w:rsidRPr="00DD53CB">
              <w:rPr>
                <w:rFonts w:ascii="URW Palladio L" w:hAnsi="URW Palladio L" w:cs="Times New Roman"/>
                <w:sz w:val="16"/>
                <w:szCs w:val="16"/>
              </w:rPr>
              <w:t>1.Autonomous operation and customer privacy</w:t>
            </w:r>
          </w:p>
        </w:tc>
        <w:tc>
          <w:tcPr>
            <w:tcW w:w="1559" w:type="dxa"/>
            <w:vAlign w:val="center"/>
          </w:tcPr>
          <w:p w14:paraId="16A12B9A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  <w:hyperlink w:anchor="Referencia14" w:history="1">
              <w:sdt>
                <w:sdtPr>
                  <w:rPr>
                    <w:rStyle w:val="Hipervnculo"/>
                    <w:rFonts w:ascii="URW Palladio L" w:hAnsi="URW Palladio L" w:cs="Times New Roman"/>
                    <w:sz w:val="16"/>
                    <w:szCs w:val="16"/>
                  </w:rPr>
                  <w:id w:val="-872995268"/>
                  <w:citation/>
                </w:sdtPr>
                <w:sdtContent>
                  <w:r w:rsidRPr="00FB06BC">
                    <w:rPr>
                      <w:rStyle w:val="Hipervnculo"/>
                      <w:rFonts w:ascii="URW Palladio L" w:hAnsi="URW Palladio L" w:cs="Times New Roman"/>
                      <w:sz w:val="16"/>
                      <w:szCs w:val="16"/>
                    </w:rPr>
                    <w:fldChar w:fldCharType="begin"/>
                  </w:r>
                  <w:r w:rsidRPr="00FB06BC">
                    <w:rPr>
                      <w:rStyle w:val="Hipervnculo"/>
                      <w:rFonts w:ascii="URW Palladio L" w:hAnsi="URW Palladio L" w:cs="Times New Roman"/>
                      <w:sz w:val="16"/>
                      <w:szCs w:val="16"/>
                      <w:lang w:val="es-CO"/>
                    </w:rPr>
                    <w:instrText xml:space="preserve"> CITATION Kim12 \l 9226 </w:instrText>
                  </w:r>
                  <w:r w:rsidRPr="00FB06BC">
                    <w:rPr>
                      <w:rStyle w:val="Hipervnculo"/>
                      <w:rFonts w:ascii="URW Palladio L" w:hAnsi="URW Palladio L" w:cs="Times New Roman"/>
                      <w:sz w:val="16"/>
                      <w:szCs w:val="16"/>
                    </w:rPr>
                    <w:fldChar w:fldCharType="separate"/>
                  </w:r>
                  <w:r>
                    <w:rPr>
                      <w:rStyle w:val="Hipervnculo"/>
                      <w:rFonts w:ascii="URW Palladio L" w:hAnsi="URW Palladio L" w:cs="Times New Roman"/>
                      <w:noProof/>
                      <w:sz w:val="16"/>
                      <w:szCs w:val="16"/>
                      <w:lang w:val="es-CO"/>
                    </w:rPr>
                    <w:t xml:space="preserve"> </w:t>
                  </w:r>
                  <w:r w:rsidRPr="00FB06BC">
                    <w:rPr>
                      <w:rFonts w:ascii="URW Palladio L" w:hAnsi="URW Palladio L" w:cs="Times New Roman"/>
                      <w:noProof/>
                      <w:color w:val="0563C1" w:themeColor="hyperlink"/>
                      <w:sz w:val="16"/>
                      <w:szCs w:val="16"/>
                      <w:lang w:val="es-CO"/>
                    </w:rPr>
                    <w:t>(Kim, Lim, &amp; Kinoshita, An Intelligent Multiagent System for Autonomous Microgrid Operation, 2012)</w:t>
                  </w:r>
                  <w:r w:rsidRPr="00FB06BC">
                    <w:rPr>
                      <w:rStyle w:val="Hipervnculo"/>
                      <w:rFonts w:ascii="URW Palladio L" w:hAnsi="URW Palladio L" w:cs="Times New Roman"/>
                      <w:sz w:val="16"/>
                      <w:szCs w:val="16"/>
                    </w:rPr>
                    <w:fldChar w:fldCharType="end"/>
                  </w:r>
                </w:sdtContent>
              </w:sdt>
            </w:hyperlink>
          </w:p>
        </w:tc>
        <w:tc>
          <w:tcPr>
            <w:tcW w:w="1583" w:type="dxa"/>
            <w:vMerge w:val="restart"/>
            <w:vAlign w:val="center"/>
          </w:tcPr>
          <w:p w14:paraId="40125EA1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  <w:r w:rsidRPr="00DD53CB">
              <w:rPr>
                <w:rFonts w:ascii="URW Palladio L" w:hAnsi="URW Palladio L" w:cs="Times New Roman"/>
                <w:sz w:val="16"/>
                <w:szCs w:val="16"/>
              </w:rPr>
              <w:t xml:space="preserve">1. Unawareness of system level resources </w:t>
            </w:r>
          </w:p>
          <w:p w14:paraId="1BC51C5C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  <w:r w:rsidRPr="00DD53CB">
              <w:rPr>
                <w:rFonts w:ascii="URW Palladio L" w:hAnsi="URW Palladio L" w:cs="Times New Roman"/>
                <w:sz w:val="16"/>
                <w:szCs w:val="16"/>
              </w:rPr>
              <w:t xml:space="preserve">2. Due to individual objectives, equilibrium may </w:t>
            </w:r>
            <w:proofErr w:type="gramStart"/>
            <w:r w:rsidRPr="00DD53CB">
              <w:rPr>
                <w:rFonts w:ascii="URW Palladio L" w:hAnsi="URW Palladio L" w:cs="Times New Roman"/>
                <w:sz w:val="16"/>
                <w:szCs w:val="16"/>
              </w:rPr>
              <w:t>exist</w:t>
            </w:r>
            <w:proofErr w:type="gramEnd"/>
            <w:r w:rsidRPr="00DD53CB">
              <w:rPr>
                <w:rFonts w:ascii="URW Palladio L" w:hAnsi="URW Palladio L" w:cs="Times New Roman"/>
                <w:sz w:val="16"/>
                <w:szCs w:val="16"/>
              </w:rPr>
              <w:t xml:space="preserve"> and further optimization may not be possible</w:t>
            </w:r>
          </w:p>
        </w:tc>
      </w:tr>
      <w:tr w:rsidR="00431A10" w:rsidRPr="00DD53CB" w14:paraId="32ABA87F" w14:textId="77777777" w:rsidTr="00CE758C">
        <w:trPr>
          <w:trHeight w:val="356"/>
          <w:jc w:val="center"/>
        </w:trPr>
        <w:tc>
          <w:tcPr>
            <w:tcW w:w="1271" w:type="dxa"/>
            <w:vMerge/>
            <w:vAlign w:val="center"/>
          </w:tcPr>
          <w:p w14:paraId="1A9106A0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8B7E27E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  <w:r w:rsidRPr="00DD53CB">
              <w:rPr>
                <w:rFonts w:ascii="URW Palladio L" w:hAnsi="URW Palladio L" w:cs="Times New Roman"/>
                <w:sz w:val="16"/>
                <w:szCs w:val="16"/>
              </w:rPr>
              <w:t>Minimization of load shedding</w:t>
            </w:r>
          </w:p>
        </w:tc>
        <w:tc>
          <w:tcPr>
            <w:tcW w:w="1417" w:type="dxa"/>
            <w:vMerge/>
            <w:vAlign w:val="center"/>
          </w:tcPr>
          <w:p w14:paraId="5178E8B8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2684B8BB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  <w:r w:rsidRPr="00DD53CB">
              <w:rPr>
                <w:rFonts w:ascii="URW Palladio L" w:hAnsi="URW Palladio L" w:cs="Times New Roman"/>
                <w:sz w:val="16"/>
                <w:szCs w:val="16"/>
              </w:rPr>
              <w:t>1.Competitive environment among suppliers</w:t>
            </w:r>
          </w:p>
          <w:p w14:paraId="4CAFA843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  <w:r w:rsidRPr="00DD53CB">
              <w:rPr>
                <w:rFonts w:ascii="URW Palladio L" w:hAnsi="URW Palladio L" w:cs="Times New Roman"/>
                <w:sz w:val="16"/>
                <w:szCs w:val="16"/>
              </w:rPr>
              <w:t>2.Islanded mode only</w:t>
            </w:r>
          </w:p>
        </w:tc>
        <w:tc>
          <w:tcPr>
            <w:tcW w:w="1559" w:type="dxa"/>
            <w:vAlign w:val="center"/>
          </w:tcPr>
          <w:p w14:paraId="09D6F360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  <w:hyperlink w:anchor="Referencia15" w:history="1">
              <w:sdt>
                <w:sdtPr>
                  <w:rPr>
                    <w:rStyle w:val="Hipervnculo"/>
                    <w:rFonts w:ascii="URW Palladio L" w:hAnsi="URW Palladio L" w:cs="Times New Roman"/>
                    <w:sz w:val="16"/>
                    <w:szCs w:val="16"/>
                  </w:rPr>
                  <w:id w:val="248160798"/>
                  <w:citation/>
                </w:sdtPr>
                <w:sdtContent>
                  <w:r w:rsidRPr="00FB06BC">
                    <w:rPr>
                      <w:rStyle w:val="Hipervnculo"/>
                      <w:rFonts w:ascii="URW Palladio L" w:hAnsi="URW Palladio L" w:cs="Times New Roman"/>
                      <w:sz w:val="16"/>
                      <w:szCs w:val="16"/>
                    </w:rPr>
                    <w:fldChar w:fldCharType="begin"/>
                  </w:r>
                  <w:r w:rsidRPr="00FB06BC">
                    <w:rPr>
                      <w:rStyle w:val="Hipervnculo"/>
                      <w:rFonts w:ascii="URW Palladio L" w:hAnsi="URW Palladio L" w:cs="Times New Roman"/>
                      <w:sz w:val="16"/>
                      <w:szCs w:val="16"/>
                      <w:lang w:val="es-CO"/>
                    </w:rPr>
                    <w:instrText xml:space="preserve"> CITATION Kim10 \l 9226 </w:instrText>
                  </w:r>
                  <w:r w:rsidRPr="00FB06BC">
                    <w:rPr>
                      <w:rStyle w:val="Hipervnculo"/>
                      <w:rFonts w:ascii="URW Palladio L" w:hAnsi="URW Palladio L" w:cs="Times New Roman"/>
                      <w:sz w:val="16"/>
                      <w:szCs w:val="16"/>
                    </w:rPr>
                    <w:fldChar w:fldCharType="separate"/>
                  </w:r>
                  <w:r>
                    <w:rPr>
                      <w:rStyle w:val="Hipervnculo"/>
                      <w:rFonts w:ascii="URW Palladio L" w:hAnsi="URW Palladio L" w:cs="Times New Roman"/>
                      <w:noProof/>
                      <w:sz w:val="16"/>
                      <w:szCs w:val="16"/>
                      <w:lang w:val="es-CO"/>
                    </w:rPr>
                    <w:t xml:space="preserve"> </w:t>
                  </w:r>
                  <w:r w:rsidRPr="00FB06BC">
                    <w:rPr>
                      <w:rFonts w:ascii="URW Palladio L" w:hAnsi="URW Palladio L" w:cs="Times New Roman"/>
                      <w:noProof/>
                      <w:color w:val="0563C1" w:themeColor="hyperlink"/>
                      <w:sz w:val="16"/>
                      <w:szCs w:val="16"/>
                      <w:lang w:val="es-CO"/>
                    </w:rPr>
                    <w:t>(Kim, Kinoshita, &amp; Shin, A Multiagent System for Autonomous Operation of Islanded Microgrids Based on a Power Market Environment, 2010)</w:t>
                  </w:r>
                  <w:r w:rsidRPr="00FB06BC">
                    <w:rPr>
                      <w:rStyle w:val="Hipervnculo"/>
                      <w:rFonts w:ascii="URW Palladio L" w:hAnsi="URW Palladio L" w:cs="Times New Roman"/>
                      <w:sz w:val="16"/>
                      <w:szCs w:val="16"/>
                    </w:rPr>
                    <w:fldChar w:fldCharType="end"/>
                  </w:r>
                </w:sdtContent>
              </w:sdt>
            </w:hyperlink>
          </w:p>
        </w:tc>
        <w:tc>
          <w:tcPr>
            <w:tcW w:w="1583" w:type="dxa"/>
            <w:vMerge/>
            <w:vAlign w:val="center"/>
          </w:tcPr>
          <w:p w14:paraId="164365F8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</w:p>
        </w:tc>
      </w:tr>
      <w:tr w:rsidR="00431A10" w:rsidRPr="00DD53CB" w14:paraId="4A76BE9C" w14:textId="77777777" w:rsidTr="00CE758C">
        <w:trPr>
          <w:trHeight w:val="670"/>
          <w:jc w:val="center"/>
        </w:trPr>
        <w:tc>
          <w:tcPr>
            <w:tcW w:w="1271" w:type="dxa"/>
            <w:vMerge/>
            <w:vAlign w:val="center"/>
          </w:tcPr>
          <w:p w14:paraId="7E6BDBF6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AE265AE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  <w:r w:rsidRPr="00DD53CB">
              <w:rPr>
                <w:rFonts w:ascii="URW Palladio L" w:hAnsi="URW Palladio L" w:cs="Times New Roman"/>
                <w:sz w:val="16"/>
                <w:szCs w:val="16"/>
              </w:rPr>
              <w:t>Cost</w:t>
            </w:r>
          </w:p>
          <w:p w14:paraId="2A637AAF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  <w:r w:rsidRPr="00DD53CB">
              <w:rPr>
                <w:rFonts w:ascii="URW Palladio L" w:hAnsi="URW Palladio L" w:cs="Times New Roman"/>
                <w:sz w:val="16"/>
                <w:szCs w:val="16"/>
              </w:rPr>
              <w:t>minimization and reliability maximization</w:t>
            </w:r>
          </w:p>
        </w:tc>
        <w:tc>
          <w:tcPr>
            <w:tcW w:w="1417" w:type="dxa"/>
            <w:vAlign w:val="center"/>
          </w:tcPr>
          <w:p w14:paraId="45666770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  <w:r w:rsidRPr="00DD53CB">
              <w:rPr>
                <w:rFonts w:ascii="URW Palladio L" w:hAnsi="URW Palladio L" w:cs="Times New Roman"/>
                <w:sz w:val="16"/>
                <w:szCs w:val="16"/>
              </w:rPr>
              <w:t>Stochastic optimization</w:t>
            </w:r>
          </w:p>
        </w:tc>
        <w:tc>
          <w:tcPr>
            <w:tcW w:w="1701" w:type="dxa"/>
            <w:vAlign w:val="center"/>
          </w:tcPr>
          <w:p w14:paraId="049B01B1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  <w:r w:rsidRPr="00DD53CB">
              <w:rPr>
                <w:rFonts w:ascii="URW Palladio L" w:hAnsi="URW Palladio L" w:cs="Times New Roman"/>
                <w:sz w:val="16"/>
                <w:szCs w:val="16"/>
              </w:rPr>
              <w:t>1.2-layered stochastic model and uncertainties</w:t>
            </w:r>
          </w:p>
          <w:p w14:paraId="499C9A26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  <w:r w:rsidRPr="00DD53CB">
              <w:rPr>
                <w:rFonts w:ascii="URW Palladio L" w:hAnsi="URW Palladio L" w:cs="Times New Roman"/>
                <w:sz w:val="16"/>
                <w:szCs w:val="16"/>
              </w:rPr>
              <w:t>2.Both grid-connected and islanded modes</w:t>
            </w:r>
          </w:p>
        </w:tc>
        <w:tc>
          <w:tcPr>
            <w:tcW w:w="1559" w:type="dxa"/>
            <w:vAlign w:val="center"/>
          </w:tcPr>
          <w:p w14:paraId="17D27C26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  <w:hyperlink w:anchor="Referencia16" w:history="1">
              <w:sdt>
                <w:sdtPr>
                  <w:rPr>
                    <w:rStyle w:val="Hipervnculo"/>
                    <w:rFonts w:ascii="URW Palladio L" w:hAnsi="URW Palladio L" w:cs="Times New Roman"/>
                    <w:sz w:val="16"/>
                    <w:szCs w:val="16"/>
                  </w:rPr>
                  <w:id w:val="-2034870750"/>
                  <w:citation/>
                </w:sdtPr>
                <w:sdtContent>
                  <w:r w:rsidRPr="00FB06BC">
                    <w:rPr>
                      <w:rStyle w:val="Hipervnculo"/>
                      <w:rFonts w:ascii="URW Palladio L" w:hAnsi="URW Palladio L" w:cs="Times New Roman"/>
                      <w:sz w:val="16"/>
                      <w:szCs w:val="16"/>
                    </w:rPr>
                    <w:fldChar w:fldCharType="begin"/>
                  </w:r>
                  <w:r w:rsidRPr="00FB06BC">
                    <w:rPr>
                      <w:rStyle w:val="Hipervnculo"/>
                      <w:rFonts w:ascii="URW Palladio L" w:hAnsi="URW Palladio L" w:cs="Times New Roman"/>
                      <w:sz w:val="16"/>
                      <w:szCs w:val="16"/>
                      <w:lang w:val="es-CO"/>
                    </w:rPr>
                    <w:instrText xml:space="preserve"> CITATION Wan16 \l 9226 </w:instrText>
                  </w:r>
                  <w:r w:rsidRPr="00FB06BC">
                    <w:rPr>
                      <w:rStyle w:val="Hipervnculo"/>
                      <w:rFonts w:ascii="URW Palladio L" w:hAnsi="URW Palladio L" w:cs="Times New Roman"/>
                      <w:sz w:val="16"/>
                      <w:szCs w:val="16"/>
                    </w:rPr>
                    <w:fldChar w:fldCharType="separate"/>
                  </w:r>
                  <w:r>
                    <w:rPr>
                      <w:rStyle w:val="Hipervnculo"/>
                      <w:rFonts w:ascii="URW Palladio L" w:hAnsi="URW Palladio L" w:cs="Times New Roman"/>
                      <w:noProof/>
                      <w:sz w:val="16"/>
                      <w:szCs w:val="16"/>
                      <w:lang w:val="es-CO"/>
                    </w:rPr>
                    <w:t xml:space="preserve"> </w:t>
                  </w:r>
                  <w:r w:rsidRPr="00FB06BC">
                    <w:rPr>
                      <w:rFonts w:ascii="URW Palladio L" w:hAnsi="URW Palladio L" w:cs="Times New Roman"/>
                      <w:noProof/>
                      <w:color w:val="0563C1" w:themeColor="hyperlink"/>
                      <w:sz w:val="16"/>
                      <w:szCs w:val="16"/>
                      <w:lang w:val="es-CO"/>
                    </w:rPr>
                    <w:t>(Wang, Chen, Wang, &amp; kim, Decentralized Energy Management System for Networked Microgrids in Grid-Connected and Islanded Modes, 2016)</w:t>
                  </w:r>
                  <w:r w:rsidRPr="00FB06BC">
                    <w:rPr>
                      <w:rStyle w:val="Hipervnculo"/>
                      <w:rFonts w:ascii="URW Palladio L" w:hAnsi="URW Palladio L" w:cs="Times New Roman"/>
                      <w:sz w:val="16"/>
                      <w:szCs w:val="16"/>
                    </w:rPr>
                    <w:fldChar w:fldCharType="end"/>
                  </w:r>
                </w:sdtContent>
              </w:sdt>
            </w:hyperlink>
          </w:p>
        </w:tc>
        <w:tc>
          <w:tcPr>
            <w:tcW w:w="1583" w:type="dxa"/>
            <w:vMerge/>
            <w:vAlign w:val="center"/>
          </w:tcPr>
          <w:p w14:paraId="00F17734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</w:p>
        </w:tc>
      </w:tr>
      <w:tr w:rsidR="00431A10" w:rsidRPr="00DD53CB" w14:paraId="7B985605" w14:textId="77777777" w:rsidTr="00CE758C">
        <w:trPr>
          <w:trHeight w:val="668"/>
          <w:jc w:val="center"/>
        </w:trPr>
        <w:tc>
          <w:tcPr>
            <w:tcW w:w="1271" w:type="dxa"/>
            <w:vMerge/>
            <w:vAlign w:val="center"/>
          </w:tcPr>
          <w:p w14:paraId="487B53C5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E497D7D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  <w:r w:rsidRPr="00DD53CB">
              <w:rPr>
                <w:rFonts w:ascii="URW Palladio L" w:hAnsi="URW Palladio L" w:cs="Times New Roman"/>
                <w:sz w:val="16"/>
                <w:szCs w:val="16"/>
              </w:rPr>
              <w:t>Supply adequate maximization</w:t>
            </w:r>
          </w:p>
        </w:tc>
        <w:tc>
          <w:tcPr>
            <w:tcW w:w="1417" w:type="dxa"/>
            <w:vAlign w:val="center"/>
          </w:tcPr>
          <w:p w14:paraId="246004D8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  <w:r w:rsidRPr="00DD53CB">
              <w:rPr>
                <w:rFonts w:ascii="URW Palladio L" w:hAnsi="URW Palladio L" w:cs="Times New Roman"/>
                <w:sz w:val="16"/>
                <w:szCs w:val="16"/>
              </w:rPr>
              <w:t>Average consensus algorithm</w:t>
            </w:r>
          </w:p>
        </w:tc>
        <w:tc>
          <w:tcPr>
            <w:tcW w:w="1701" w:type="dxa"/>
            <w:vAlign w:val="center"/>
          </w:tcPr>
          <w:p w14:paraId="12A6A38B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  <w:r w:rsidRPr="00DD53CB">
              <w:rPr>
                <w:rFonts w:ascii="URW Palladio L" w:hAnsi="URW Palladio L" w:cs="Times New Roman"/>
                <w:sz w:val="16"/>
                <w:szCs w:val="16"/>
              </w:rPr>
              <w:t>1.Self-healing and autonomous operation</w:t>
            </w:r>
          </w:p>
          <w:p w14:paraId="1DDCD381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  <w:r w:rsidRPr="00DD53CB">
              <w:rPr>
                <w:rFonts w:ascii="URW Palladio L" w:hAnsi="URW Palladio L" w:cs="Times New Roman"/>
                <w:sz w:val="16"/>
                <w:szCs w:val="16"/>
              </w:rPr>
              <w:lastRenderedPageBreak/>
              <w:t>2.Both grid-connected and islanded modes</w:t>
            </w:r>
          </w:p>
        </w:tc>
        <w:tc>
          <w:tcPr>
            <w:tcW w:w="1559" w:type="dxa"/>
            <w:vAlign w:val="center"/>
          </w:tcPr>
          <w:p w14:paraId="3BAAC4B2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  <w:hyperlink w:anchor="Referencia17" w:history="1">
              <w:sdt>
                <w:sdtPr>
                  <w:rPr>
                    <w:rStyle w:val="Hipervnculo"/>
                    <w:rFonts w:ascii="URW Palladio L" w:hAnsi="URW Palladio L" w:cs="Times New Roman"/>
                    <w:sz w:val="16"/>
                    <w:szCs w:val="16"/>
                  </w:rPr>
                  <w:id w:val="1772824689"/>
                  <w:citation/>
                </w:sdtPr>
                <w:sdtContent>
                  <w:r w:rsidRPr="00FB06BC">
                    <w:rPr>
                      <w:rStyle w:val="Hipervnculo"/>
                      <w:rFonts w:ascii="URW Palladio L" w:hAnsi="URW Palladio L" w:cs="Times New Roman"/>
                      <w:sz w:val="16"/>
                      <w:szCs w:val="16"/>
                    </w:rPr>
                    <w:fldChar w:fldCharType="begin"/>
                  </w:r>
                  <w:r w:rsidRPr="00FB06BC">
                    <w:rPr>
                      <w:rStyle w:val="Hipervnculo"/>
                      <w:rFonts w:ascii="URW Palladio L" w:hAnsi="URW Palladio L" w:cs="Times New Roman"/>
                      <w:sz w:val="16"/>
                      <w:szCs w:val="16"/>
                      <w:lang w:val="es-CO"/>
                    </w:rPr>
                    <w:instrText xml:space="preserve"> CITATION Wan161 \l 9226 </w:instrText>
                  </w:r>
                  <w:r w:rsidRPr="00FB06BC">
                    <w:rPr>
                      <w:rStyle w:val="Hipervnculo"/>
                      <w:rFonts w:ascii="URW Palladio L" w:hAnsi="URW Palladio L" w:cs="Times New Roman"/>
                      <w:sz w:val="16"/>
                      <w:szCs w:val="16"/>
                    </w:rPr>
                    <w:fldChar w:fldCharType="separate"/>
                  </w:r>
                  <w:r>
                    <w:rPr>
                      <w:rStyle w:val="Hipervnculo"/>
                      <w:rFonts w:ascii="URW Palladio L" w:hAnsi="URW Palladio L" w:cs="Times New Roman"/>
                      <w:noProof/>
                      <w:sz w:val="16"/>
                      <w:szCs w:val="16"/>
                      <w:lang w:val="es-CO"/>
                    </w:rPr>
                    <w:t xml:space="preserve"> </w:t>
                  </w:r>
                  <w:r w:rsidRPr="00FB06BC">
                    <w:rPr>
                      <w:rFonts w:ascii="URW Palladio L" w:hAnsi="URW Palladio L" w:cs="Times New Roman"/>
                      <w:noProof/>
                      <w:color w:val="0563C1" w:themeColor="hyperlink"/>
                      <w:sz w:val="16"/>
                      <w:szCs w:val="16"/>
                      <w:lang w:val="es-CO"/>
                    </w:rPr>
                    <w:t xml:space="preserve">(Wang, Chen, Wang, &amp; Chen, Networked </w:t>
                  </w:r>
                  <w:r w:rsidRPr="00FB06BC">
                    <w:rPr>
                      <w:rFonts w:ascii="URW Palladio L" w:hAnsi="URW Palladio L" w:cs="Times New Roman"/>
                      <w:noProof/>
                      <w:color w:val="0563C1" w:themeColor="hyperlink"/>
                      <w:sz w:val="16"/>
                      <w:szCs w:val="16"/>
                      <w:lang w:val="es-CO"/>
                    </w:rPr>
                    <w:lastRenderedPageBreak/>
                    <w:t>Microgrids for Self-Healing Power Systems, 2016)</w:t>
                  </w:r>
                  <w:r w:rsidRPr="00FB06BC">
                    <w:rPr>
                      <w:rStyle w:val="Hipervnculo"/>
                      <w:rFonts w:ascii="URW Palladio L" w:hAnsi="URW Palladio L" w:cs="Times New Roman"/>
                      <w:sz w:val="16"/>
                      <w:szCs w:val="16"/>
                    </w:rPr>
                    <w:fldChar w:fldCharType="end"/>
                  </w:r>
                </w:sdtContent>
              </w:sdt>
            </w:hyperlink>
          </w:p>
        </w:tc>
        <w:tc>
          <w:tcPr>
            <w:tcW w:w="1583" w:type="dxa"/>
            <w:vMerge/>
            <w:vAlign w:val="center"/>
          </w:tcPr>
          <w:p w14:paraId="2148A96C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</w:p>
        </w:tc>
      </w:tr>
      <w:tr w:rsidR="00431A10" w:rsidRPr="00DD53CB" w14:paraId="730B8ABA" w14:textId="77777777" w:rsidTr="00CE758C">
        <w:trPr>
          <w:trHeight w:val="924"/>
          <w:jc w:val="center"/>
        </w:trPr>
        <w:tc>
          <w:tcPr>
            <w:tcW w:w="1271" w:type="dxa"/>
            <w:vMerge w:val="restart"/>
            <w:vAlign w:val="center"/>
          </w:tcPr>
          <w:p w14:paraId="1E28EA17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  <w:r w:rsidRPr="00DD53CB">
              <w:rPr>
                <w:rFonts w:ascii="URW Palladio L" w:hAnsi="URW Palladio L" w:cs="Times New Roman"/>
                <w:sz w:val="16"/>
                <w:szCs w:val="16"/>
              </w:rPr>
              <w:t>Hybrid</w:t>
            </w:r>
          </w:p>
        </w:tc>
        <w:tc>
          <w:tcPr>
            <w:tcW w:w="1418" w:type="dxa"/>
            <w:vAlign w:val="center"/>
          </w:tcPr>
          <w:p w14:paraId="22A939F7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  <w:r w:rsidRPr="00DD53CB">
              <w:rPr>
                <w:rFonts w:ascii="URW Palladio L" w:hAnsi="URW Palladio L" w:cs="Times New Roman"/>
                <w:sz w:val="16"/>
                <w:szCs w:val="16"/>
              </w:rPr>
              <w:t>Cost minimization and reliability maximization</w:t>
            </w:r>
          </w:p>
        </w:tc>
        <w:tc>
          <w:tcPr>
            <w:tcW w:w="1417" w:type="dxa"/>
            <w:vMerge w:val="restart"/>
            <w:vAlign w:val="center"/>
          </w:tcPr>
          <w:p w14:paraId="512188C1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  <w:r w:rsidRPr="00DD53CB">
              <w:rPr>
                <w:rFonts w:ascii="URW Palladio L" w:hAnsi="URW Palladio L" w:cs="Times New Roman"/>
                <w:sz w:val="16"/>
                <w:szCs w:val="16"/>
              </w:rPr>
              <w:t>MILP</w:t>
            </w:r>
          </w:p>
        </w:tc>
        <w:tc>
          <w:tcPr>
            <w:tcW w:w="1701" w:type="dxa"/>
            <w:vAlign w:val="center"/>
          </w:tcPr>
          <w:p w14:paraId="0E882DA8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  <w:r w:rsidRPr="00DD53CB">
              <w:rPr>
                <w:rFonts w:ascii="URW Palladio L" w:hAnsi="URW Palladio L" w:cs="Times New Roman"/>
                <w:sz w:val="16"/>
                <w:szCs w:val="16"/>
              </w:rPr>
              <w:t xml:space="preserve">1.Three-level control and dynamic conditions </w:t>
            </w:r>
          </w:p>
          <w:p w14:paraId="194C3BD5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  <w:r w:rsidRPr="00DD53CB">
              <w:rPr>
                <w:rFonts w:ascii="URW Palladio L" w:hAnsi="URW Palladio L" w:cs="Times New Roman"/>
                <w:sz w:val="16"/>
                <w:szCs w:val="16"/>
              </w:rPr>
              <w:t>2.Both grid-connected and islanded modes</w:t>
            </w:r>
          </w:p>
        </w:tc>
        <w:tc>
          <w:tcPr>
            <w:tcW w:w="1559" w:type="dxa"/>
            <w:vAlign w:val="center"/>
          </w:tcPr>
          <w:p w14:paraId="1CA01DE4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  <w:hyperlink w:anchor="Referencia18" w:history="1">
              <w:sdt>
                <w:sdtPr>
                  <w:rPr>
                    <w:rStyle w:val="Hipervnculo"/>
                    <w:rFonts w:ascii="URW Palladio L" w:hAnsi="URW Palladio L" w:cs="Times New Roman"/>
                    <w:sz w:val="16"/>
                    <w:szCs w:val="16"/>
                  </w:rPr>
                  <w:id w:val="-1995178370"/>
                  <w:citation/>
                </w:sdtPr>
                <w:sdtContent>
                  <w:r w:rsidRPr="00FB06BC">
                    <w:rPr>
                      <w:rStyle w:val="Hipervnculo"/>
                      <w:rFonts w:ascii="URW Palladio L" w:hAnsi="URW Palladio L" w:cs="Times New Roman"/>
                      <w:sz w:val="16"/>
                      <w:szCs w:val="16"/>
                    </w:rPr>
                    <w:fldChar w:fldCharType="begin"/>
                  </w:r>
                  <w:r w:rsidRPr="00FB06BC">
                    <w:rPr>
                      <w:rStyle w:val="Hipervnculo"/>
                      <w:rFonts w:ascii="URW Palladio L" w:hAnsi="URW Palladio L" w:cs="Times New Roman"/>
                      <w:sz w:val="16"/>
                      <w:szCs w:val="16"/>
                      <w:lang w:val="es-CO"/>
                    </w:rPr>
                    <w:instrText xml:space="preserve"> CITATION Zha15 \l 9226 </w:instrText>
                  </w:r>
                  <w:r w:rsidRPr="00FB06BC">
                    <w:rPr>
                      <w:rStyle w:val="Hipervnculo"/>
                      <w:rFonts w:ascii="URW Palladio L" w:hAnsi="URW Palladio L" w:cs="Times New Roman"/>
                      <w:sz w:val="16"/>
                      <w:szCs w:val="16"/>
                    </w:rPr>
                    <w:fldChar w:fldCharType="separate"/>
                  </w:r>
                  <w:r>
                    <w:rPr>
                      <w:rStyle w:val="Hipervnculo"/>
                      <w:rFonts w:ascii="URW Palladio L" w:hAnsi="URW Palladio L" w:cs="Times New Roman"/>
                      <w:noProof/>
                      <w:sz w:val="16"/>
                      <w:szCs w:val="16"/>
                      <w:lang w:val="es-CO"/>
                    </w:rPr>
                    <w:t xml:space="preserve"> </w:t>
                  </w:r>
                  <w:r w:rsidRPr="00FB06BC">
                    <w:rPr>
                      <w:rFonts w:ascii="URW Palladio L" w:hAnsi="URW Palladio L" w:cs="Times New Roman"/>
                      <w:noProof/>
                      <w:color w:val="0563C1" w:themeColor="hyperlink"/>
                      <w:sz w:val="16"/>
                      <w:szCs w:val="16"/>
                      <w:lang w:val="es-CO"/>
                    </w:rPr>
                    <w:t>(Zhang, Zhao, &amp; Hong, 2015)</w:t>
                  </w:r>
                  <w:r w:rsidRPr="00FB06BC">
                    <w:rPr>
                      <w:rStyle w:val="Hipervnculo"/>
                      <w:rFonts w:ascii="URW Palladio L" w:hAnsi="URW Palladio L" w:cs="Times New Roman"/>
                      <w:sz w:val="16"/>
                      <w:szCs w:val="16"/>
                    </w:rPr>
                    <w:fldChar w:fldCharType="end"/>
                  </w:r>
                </w:sdtContent>
              </w:sdt>
            </w:hyperlink>
          </w:p>
        </w:tc>
        <w:tc>
          <w:tcPr>
            <w:tcW w:w="1583" w:type="dxa"/>
            <w:vMerge w:val="restart"/>
            <w:vAlign w:val="center"/>
          </w:tcPr>
          <w:p w14:paraId="45A7808E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  <w:r w:rsidRPr="00DD53CB">
              <w:rPr>
                <w:rFonts w:ascii="URW Palladio L" w:hAnsi="URW Palladio L" w:cs="Times New Roman"/>
                <w:sz w:val="16"/>
                <w:szCs w:val="16"/>
              </w:rPr>
              <w:t xml:space="preserve">1. Parallel operation of microgrids </w:t>
            </w:r>
          </w:p>
          <w:p w14:paraId="45FBA16D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  <w:r w:rsidRPr="00DD53CB">
              <w:rPr>
                <w:rFonts w:ascii="URW Palladio L" w:hAnsi="URW Palladio L" w:cs="Times New Roman"/>
                <w:sz w:val="16"/>
                <w:szCs w:val="16"/>
              </w:rPr>
              <w:t xml:space="preserve">2. Single-level privacy of customers, easy to reveal </w:t>
            </w:r>
          </w:p>
          <w:p w14:paraId="616CA445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  <w:r w:rsidRPr="00DD53CB">
              <w:rPr>
                <w:rFonts w:ascii="URW Palladio L" w:hAnsi="URW Palladio L" w:cs="Times New Roman"/>
                <w:sz w:val="16"/>
                <w:szCs w:val="16"/>
              </w:rPr>
              <w:t>3. Reduction in resiliency of disconnected microgrids</w:t>
            </w:r>
          </w:p>
          <w:p w14:paraId="1FE6C475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  <w:r w:rsidRPr="00DD53CB">
              <w:rPr>
                <w:rFonts w:ascii="URW Palladio L" w:hAnsi="URW Palladio L" w:cs="Times New Roman"/>
                <w:sz w:val="16"/>
                <w:szCs w:val="16"/>
              </w:rPr>
              <w:t>4. Central EMS failure results in autonomous operation</w:t>
            </w:r>
          </w:p>
        </w:tc>
      </w:tr>
      <w:tr w:rsidR="00431A10" w:rsidRPr="00DD53CB" w14:paraId="369C2F43" w14:textId="77777777" w:rsidTr="00CE758C">
        <w:trPr>
          <w:jc w:val="center"/>
        </w:trPr>
        <w:tc>
          <w:tcPr>
            <w:tcW w:w="1271" w:type="dxa"/>
            <w:vMerge/>
            <w:vAlign w:val="center"/>
          </w:tcPr>
          <w:p w14:paraId="1CD5F3B0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6F272FD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  <w:r w:rsidRPr="00DD53CB">
              <w:rPr>
                <w:rFonts w:ascii="URW Palladio L" w:hAnsi="URW Palladio L" w:cs="Times New Roman"/>
                <w:sz w:val="16"/>
                <w:szCs w:val="16"/>
              </w:rPr>
              <w:t>Cost Minimization</w:t>
            </w:r>
          </w:p>
        </w:tc>
        <w:tc>
          <w:tcPr>
            <w:tcW w:w="1417" w:type="dxa"/>
            <w:vMerge/>
            <w:vAlign w:val="center"/>
          </w:tcPr>
          <w:p w14:paraId="2E323BC3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582B783D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  <w:r w:rsidRPr="00DD53CB">
              <w:rPr>
                <w:rFonts w:ascii="URW Palladio L" w:hAnsi="URW Palladio L" w:cs="Times New Roman"/>
                <w:sz w:val="16"/>
                <w:szCs w:val="16"/>
              </w:rPr>
              <w:t xml:space="preserve">1.Control of voltage, frequency, and power </w:t>
            </w:r>
          </w:p>
          <w:p w14:paraId="16B0922E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  <w:r w:rsidRPr="00DD53CB">
              <w:rPr>
                <w:rFonts w:ascii="URW Palladio L" w:hAnsi="URW Palladio L" w:cs="Times New Roman"/>
                <w:sz w:val="16"/>
                <w:szCs w:val="16"/>
              </w:rPr>
              <w:t>2. Both grid-connected and islanded modes</w:t>
            </w:r>
          </w:p>
        </w:tc>
        <w:tc>
          <w:tcPr>
            <w:tcW w:w="1559" w:type="dxa"/>
            <w:vAlign w:val="center"/>
          </w:tcPr>
          <w:p w14:paraId="0EE4B645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  <w:hyperlink w:anchor="Referencia19" w:history="1">
              <w:sdt>
                <w:sdtPr>
                  <w:rPr>
                    <w:rStyle w:val="Hipervnculo"/>
                    <w:rFonts w:ascii="URW Palladio L" w:hAnsi="URW Palladio L" w:cs="Times New Roman"/>
                    <w:sz w:val="16"/>
                    <w:szCs w:val="16"/>
                  </w:rPr>
                  <w:id w:val="474337189"/>
                  <w:citation/>
                </w:sdtPr>
                <w:sdtContent>
                  <w:r w:rsidRPr="00FB06BC">
                    <w:rPr>
                      <w:rStyle w:val="Hipervnculo"/>
                      <w:rFonts w:ascii="URW Palladio L" w:hAnsi="URW Palladio L" w:cs="Times New Roman"/>
                      <w:sz w:val="16"/>
                      <w:szCs w:val="16"/>
                    </w:rPr>
                    <w:fldChar w:fldCharType="begin"/>
                  </w:r>
                  <w:r w:rsidRPr="00FB06BC">
                    <w:rPr>
                      <w:rStyle w:val="Hipervnculo"/>
                      <w:rFonts w:ascii="URW Palladio L" w:hAnsi="URW Palladio L" w:cs="Times New Roman"/>
                      <w:sz w:val="16"/>
                      <w:szCs w:val="16"/>
                      <w:lang w:val="es-CO"/>
                    </w:rPr>
                    <w:instrText xml:space="preserve"> CITATION Tia16 \l 9226 </w:instrText>
                  </w:r>
                  <w:r w:rsidRPr="00FB06BC">
                    <w:rPr>
                      <w:rStyle w:val="Hipervnculo"/>
                      <w:rFonts w:ascii="URW Palladio L" w:hAnsi="URW Palladio L" w:cs="Times New Roman"/>
                      <w:sz w:val="16"/>
                      <w:szCs w:val="16"/>
                    </w:rPr>
                    <w:fldChar w:fldCharType="separate"/>
                  </w:r>
                  <w:r>
                    <w:rPr>
                      <w:rStyle w:val="Hipervnculo"/>
                      <w:rFonts w:ascii="URW Palladio L" w:hAnsi="URW Palladio L" w:cs="Times New Roman"/>
                      <w:noProof/>
                      <w:sz w:val="16"/>
                      <w:szCs w:val="16"/>
                      <w:lang w:val="es-CO"/>
                    </w:rPr>
                    <w:t xml:space="preserve"> </w:t>
                  </w:r>
                  <w:r w:rsidRPr="00FB06BC">
                    <w:rPr>
                      <w:rFonts w:ascii="URW Palladio L" w:hAnsi="URW Palladio L" w:cs="Times New Roman"/>
                      <w:noProof/>
                      <w:color w:val="0563C1" w:themeColor="hyperlink"/>
                      <w:sz w:val="16"/>
                      <w:szCs w:val="16"/>
                      <w:lang w:val="es-CO"/>
                    </w:rPr>
                    <w:t>(Tian, Xiao, Wang, &amp; Ruoxing, 2016)</w:t>
                  </w:r>
                  <w:r w:rsidRPr="00FB06BC">
                    <w:rPr>
                      <w:rStyle w:val="Hipervnculo"/>
                      <w:rFonts w:ascii="URW Palladio L" w:hAnsi="URW Palladio L" w:cs="Times New Roman"/>
                      <w:sz w:val="16"/>
                      <w:szCs w:val="16"/>
                    </w:rPr>
                    <w:fldChar w:fldCharType="end"/>
                  </w:r>
                </w:sdtContent>
              </w:sdt>
            </w:hyperlink>
          </w:p>
        </w:tc>
        <w:tc>
          <w:tcPr>
            <w:tcW w:w="1583" w:type="dxa"/>
            <w:vMerge/>
            <w:vAlign w:val="center"/>
          </w:tcPr>
          <w:p w14:paraId="77313A72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</w:p>
        </w:tc>
      </w:tr>
      <w:tr w:rsidR="00431A10" w:rsidRPr="00DD53CB" w14:paraId="6FAE3B17" w14:textId="77777777" w:rsidTr="00CE758C">
        <w:trPr>
          <w:jc w:val="center"/>
        </w:trPr>
        <w:tc>
          <w:tcPr>
            <w:tcW w:w="1271" w:type="dxa"/>
            <w:vMerge/>
            <w:vAlign w:val="center"/>
          </w:tcPr>
          <w:p w14:paraId="20CDDCF5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4A25EA6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  <w:r w:rsidRPr="00DD53CB">
              <w:rPr>
                <w:rFonts w:ascii="URW Palladio L" w:hAnsi="URW Palladio L" w:cs="Times New Roman"/>
                <w:sz w:val="16"/>
                <w:szCs w:val="16"/>
              </w:rPr>
              <w:t>Cost minimization and reliability maximization</w:t>
            </w:r>
          </w:p>
        </w:tc>
        <w:tc>
          <w:tcPr>
            <w:tcW w:w="1417" w:type="dxa"/>
            <w:vMerge/>
            <w:vAlign w:val="center"/>
          </w:tcPr>
          <w:p w14:paraId="3415D043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3E35888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  <w:r w:rsidRPr="00DD53CB">
              <w:rPr>
                <w:rFonts w:ascii="URW Palladio L" w:hAnsi="URW Palladio L" w:cs="Times New Roman"/>
                <w:sz w:val="16"/>
                <w:szCs w:val="16"/>
              </w:rPr>
              <w:t>1.Hybrid microgrids and diversity gain</w:t>
            </w:r>
          </w:p>
          <w:p w14:paraId="03C82A1C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  <w:r w:rsidRPr="00DD53CB">
              <w:rPr>
                <w:rFonts w:ascii="URW Palladio L" w:hAnsi="URW Palladio L" w:cs="Times New Roman"/>
                <w:sz w:val="16"/>
                <w:szCs w:val="16"/>
              </w:rPr>
              <w:t>2.Both grid-connected and islanded modes</w:t>
            </w:r>
          </w:p>
        </w:tc>
        <w:tc>
          <w:tcPr>
            <w:tcW w:w="1559" w:type="dxa"/>
            <w:vAlign w:val="center"/>
          </w:tcPr>
          <w:p w14:paraId="31041956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  <w:hyperlink w:anchor="Referencia20" w:history="1">
              <w:sdt>
                <w:sdtPr>
                  <w:rPr>
                    <w:rStyle w:val="Hipervnculo"/>
                    <w:rFonts w:ascii="URW Palladio L" w:hAnsi="URW Palladio L" w:cs="Times New Roman"/>
                    <w:sz w:val="16"/>
                    <w:szCs w:val="16"/>
                  </w:rPr>
                  <w:id w:val="1406491440"/>
                  <w:citation/>
                </w:sdtPr>
                <w:sdtContent>
                  <w:r w:rsidRPr="00FB06BC">
                    <w:rPr>
                      <w:rStyle w:val="Hipervnculo"/>
                      <w:rFonts w:ascii="URW Palladio L" w:hAnsi="URW Palladio L" w:cs="Times New Roman"/>
                      <w:sz w:val="16"/>
                      <w:szCs w:val="16"/>
                    </w:rPr>
                    <w:fldChar w:fldCharType="begin"/>
                  </w:r>
                  <w:r w:rsidRPr="00FB06BC">
                    <w:rPr>
                      <w:rStyle w:val="Hipervnculo"/>
                      <w:rFonts w:ascii="URW Palladio L" w:hAnsi="URW Palladio L" w:cs="Times New Roman"/>
                      <w:sz w:val="16"/>
                      <w:szCs w:val="16"/>
                      <w:lang w:val="es-CO"/>
                    </w:rPr>
                    <w:instrText xml:space="preserve"> CITATION Che15 \l 9226 </w:instrText>
                  </w:r>
                  <w:r w:rsidRPr="00FB06BC">
                    <w:rPr>
                      <w:rStyle w:val="Hipervnculo"/>
                      <w:rFonts w:ascii="URW Palladio L" w:hAnsi="URW Palladio L" w:cs="Times New Roman"/>
                      <w:sz w:val="16"/>
                      <w:szCs w:val="16"/>
                    </w:rPr>
                    <w:fldChar w:fldCharType="separate"/>
                  </w:r>
                  <w:r>
                    <w:rPr>
                      <w:rStyle w:val="Hipervnculo"/>
                      <w:rFonts w:ascii="URW Palladio L" w:hAnsi="URW Palladio L" w:cs="Times New Roman"/>
                      <w:noProof/>
                      <w:sz w:val="16"/>
                      <w:szCs w:val="16"/>
                      <w:lang w:val="es-CO"/>
                    </w:rPr>
                    <w:t xml:space="preserve"> </w:t>
                  </w:r>
                  <w:r w:rsidRPr="00FB06BC">
                    <w:rPr>
                      <w:rFonts w:ascii="URW Palladio L" w:hAnsi="URW Palladio L" w:cs="Times New Roman"/>
                      <w:noProof/>
                      <w:color w:val="0563C1" w:themeColor="hyperlink"/>
                      <w:sz w:val="16"/>
                      <w:szCs w:val="16"/>
                      <w:lang w:val="es-CO"/>
                    </w:rPr>
                    <w:t>(Che, Shahidehpour, Alabdulwahab, &amp; Al-Turki, 2015)</w:t>
                  </w:r>
                  <w:r w:rsidRPr="00FB06BC">
                    <w:rPr>
                      <w:rStyle w:val="Hipervnculo"/>
                      <w:rFonts w:ascii="URW Palladio L" w:hAnsi="URW Palladio L" w:cs="Times New Roman"/>
                      <w:sz w:val="16"/>
                      <w:szCs w:val="16"/>
                    </w:rPr>
                    <w:fldChar w:fldCharType="end"/>
                  </w:r>
                </w:sdtContent>
              </w:sdt>
            </w:hyperlink>
          </w:p>
        </w:tc>
        <w:tc>
          <w:tcPr>
            <w:tcW w:w="1583" w:type="dxa"/>
            <w:vMerge/>
            <w:vAlign w:val="center"/>
          </w:tcPr>
          <w:p w14:paraId="054CD5AF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</w:p>
        </w:tc>
      </w:tr>
      <w:tr w:rsidR="00431A10" w:rsidRPr="00DD53CB" w14:paraId="594F77E7" w14:textId="77777777" w:rsidTr="00CE758C">
        <w:trPr>
          <w:trHeight w:val="662"/>
          <w:jc w:val="center"/>
        </w:trPr>
        <w:tc>
          <w:tcPr>
            <w:tcW w:w="1271" w:type="dxa"/>
            <w:vMerge/>
            <w:vAlign w:val="center"/>
          </w:tcPr>
          <w:p w14:paraId="0A1DDB1E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66BC7D2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  <w:r w:rsidRPr="00DD53CB">
              <w:rPr>
                <w:rFonts w:ascii="URW Palladio L" w:hAnsi="URW Palladio L" w:cs="Times New Roman"/>
                <w:sz w:val="16"/>
                <w:szCs w:val="16"/>
              </w:rPr>
              <w:t>Cost Minimization</w:t>
            </w:r>
          </w:p>
        </w:tc>
        <w:tc>
          <w:tcPr>
            <w:tcW w:w="1417" w:type="dxa"/>
            <w:vMerge/>
            <w:vAlign w:val="center"/>
          </w:tcPr>
          <w:p w14:paraId="5FDD866C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507AD3D8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  <w:r w:rsidRPr="00DD53CB">
              <w:rPr>
                <w:rFonts w:ascii="URW Palladio L" w:hAnsi="URW Palladio L" w:cs="Times New Roman"/>
                <w:sz w:val="16"/>
                <w:szCs w:val="16"/>
              </w:rPr>
              <w:t>1. Load smothering and cooperative operation</w:t>
            </w:r>
          </w:p>
          <w:p w14:paraId="131DF3EB" w14:textId="77777777" w:rsidR="00431A10" w:rsidRPr="00DD53CB" w:rsidRDefault="00431A10" w:rsidP="00CE758C">
            <w:pPr>
              <w:jc w:val="center"/>
              <w:rPr>
                <w:sz w:val="16"/>
                <w:szCs w:val="16"/>
              </w:rPr>
            </w:pPr>
            <w:r w:rsidRPr="00DD53CB">
              <w:rPr>
                <w:rFonts w:ascii="URW Palladio L" w:hAnsi="URW Palladio L" w:cs="Times New Roman"/>
                <w:sz w:val="16"/>
                <w:szCs w:val="16"/>
              </w:rPr>
              <w:t>2.Islanded mode only</w:t>
            </w:r>
          </w:p>
        </w:tc>
        <w:tc>
          <w:tcPr>
            <w:tcW w:w="1559" w:type="dxa"/>
            <w:vAlign w:val="center"/>
          </w:tcPr>
          <w:p w14:paraId="7F2327CE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  <w:hyperlink w:anchor="Referencia21" w:history="1">
              <w:sdt>
                <w:sdtPr>
                  <w:rPr>
                    <w:rStyle w:val="Hipervnculo"/>
                    <w:rFonts w:ascii="URW Palladio L" w:hAnsi="URW Palladio L" w:cs="Times New Roman"/>
                    <w:sz w:val="16"/>
                    <w:szCs w:val="16"/>
                  </w:rPr>
                  <w:id w:val="-402536167"/>
                  <w:citation/>
                </w:sdtPr>
                <w:sdtContent>
                  <w:r w:rsidRPr="00FB06BC">
                    <w:rPr>
                      <w:rStyle w:val="Hipervnculo"/>
                      <w:rFonts w:ascii="URW Palladio L" w:hAnsi="URW Palladio L" w:cs="Times New Roman"/>
                      <w:sz w:val="16"/>
                      <w:szCs w:val="16"/>
                    </w:rPr>
                    <w:fldChar w:fldCharType="begin"/>
                  </w:r>
                  <w:r w:rsidRPr="00FB06BC">
                    <w:rPr>
                      <w:rStyle w:val="Hipervnculo"/>
                      <w:rFonts w:ascii="URW Palladio L" w:hAnsi="URW Palladio L" w:cs="Times New Roman"/>
                      <w:sz w:val="16"/>
                      <w:szCs w:val="16"/>
                      <w:lang w:val="es-CO"/>
                    </w:rPr>
                    <w:instrText xml:space="preserve"> CITATION Wan15 \l 9226 </w:instrText>
                  </w:r>
                  <w:r w:rsidRPr="00FB06BC">
                    <w:rPr>
                      <w:rStyle w:val="Hipervnculo"/>
                      <w:rFonts w:ascii="URW Palladio L" w:hAnsi="URW Palladio L" w:cs="Times New Roman"/>
                      <w:sz w:val="16"/>
                      <w:szCs w:val="16"/>
                    </w:rPr>
                    <w:fldChar w:fldCharType="separate"/>
                  </w:r>
                  <w:r>
                    <w:rPr>
                      <w:rStyle w:val="Hipervnculo"/>
                      <w:rFonts w:ascii="URW Palladio L" w:hAnsi="URW Palladio L" w:cs="Times New Roman"/>
                      <w:noProof/>
                      <w:sz w:val="16"/>
                      <w:szCs w:val="16"/>
                      <w:lang w:val="es-CO"/>
                    </w:rPr>
                    <w:t xml:space="preserve"> </w:t>
                  </w:r>
                  <w:r w:rsidRPr="00FB06BC">
                    <w:rPr>
                      <w:rFonts w:ascii="URW Palladio L" w:hAnsi="URW Palladio L" w:cs="Times New Roman"/>
                      <w:noProof/>
                      <w:color w:val="0563C1" w:themeColor="hyperlink"/>
                      <w:sz w:val="16"/>
                      <w:szCs w:val="16"/>
                      <w:lang w:val="es-CO"/>
                    </w:rPr>
                    <w:t>(Wang, Mao, &amp; Nelms, 2015)</w:t>
                  </w:r>
                  <w:r w:rsidRPr="00FB06BC">
                    <w:rPr>
                      <w:rStyle w:val="Hipervnculo"/>
                      <w:rFonts w:ascii="URW Palladio L" w:hAnsi="URW Palladio L" w:cs="Times New Roman"/>
                      <w:sz w:val="16"/>
                      <w:szCs w:val="16"/>
                    </w:rPr>
                    <w:fldChar w:fldCharType="end"/>
                  </w:r>
                </w:sdtContent>
              </w:sdt>
            </w:hyperlink>
          </w:p>
        </w:tc>
        <w:tc>
          <w:tcPr>
            <w:tcW w:w="1583" w:type="dxa"/>
            <w:vMerge/>
            <w:vAlign w:val="center"/>
          </w:tcPr>
          <w:p w14:paraId="02BAF4D6" w14:textId="77777777" w:rsidR="00431A10" w:rsidRPr="00DD53CB" w:rsidRDefault="00431A10" w:rsidP="00CE758C">
            <w:pPr>
              <w:jc w:val="center"/>
              <w:rPr>
                <w:rFonts w:ascii="URW Palladio L" w:hAnsi="URW Palladio L" w:cs="Times New Roman"/>
                <w:sz w:val="16"/>
                <w:szCs w:val="16"/>
              </w:rPr>
            </w:pPr>
          </w:p>
        </w:tc>
      </w:tr>
    </w:tbl>
    <w:p w14:paraId="73DACFDE" w14:textId="492E21E9" w:rsidR="005D241E" w:rsidRDefault="003752BC"/>
    <w:sectPr w:rsidR="005D241E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AA6B3A" w14:textId="77777777" w:rsidR="003752BC" w:rsidRDefault="003752BC" w:rsidP="00431A10">
      <w:pPr>
        <w:spacing w:after="0" w:line="240" w:lineRule="auto"/>
      </w:pPr>
      <w:r>
        <w:separator/>
      </w:r>
    </w:p>
  </w:endnote>
  <w:endnote w:type="continuationSeparator" w:id="0">
    <w:p w14:paraId="394983FA" w14:textId="77777777" w:rsidR="003752BC" w:rsidRDefault="003752BC" w:rsidP="00431A1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URW Palladio L">
    <w:altName w:val="Calibri"/>
    <w:charset w:val="00"/>
    <w:family w:val="auto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6D232E" w14:textId="77777777" w:rsidR="003752BC" w:rsidRDefault="003752BC" w:rsidP="00431A10">
      <w:pPr>
        <w:spacing w:after="0" w:line="240" w:lineRule="auto"/>
      </w:pPr>
      <w:r>
        <w:separator/>
      </w:r>
    </w:p>
  </w:footnote>
  <w:footnote w:type="continuationSeparator" w:id="0">
    <w:p w14:paraId="5B439F59" w14:textId="77777777" w:rsidR="003752BC" w:rsidRDefault="003752BC" w:rsidP="00431A1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1A10"/>
    <w:rsid w:val="003752BC"/>
    <w:rsid w:val="00431A10"/>
    <w:rsid w:val="006D74FF"/>
    <w:rsid w:val="007B21D9"/>
    <w:rsid w:val="00A720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91F6E6"/>
  <w15:chartTrackingRefBased/>
  <w15:docId w15:val="{4D08C288-634C-4716-A553-2B06649651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431A10"/>
    <w:rPr>
      <w:color w:val="0563C1" w:themeColor="hyperlink"/>
      <w:u w:val="single"/>
    </w:rPr>
  </w:style>
  <w:style w:type="table" w:styleId="Tablaconcuadrcula">
    <w:name w:val="Table Grid"/>
    <w:basedOn w:val="Tablanormal"/>
    <w:uiPriority w:val="39"/>
    <w:rsid w:val="00431A10"/>
    <w:pPr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332AF3-028E-4BF6-BCAD-1A23E7FB3B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646</Words>
  <Characters>3556</Characters>
  <Application>Microsoft Office Word</Application>
  <DocSecurity>0</DocSecurity>
  <Lines>29</Lines>
  <Paragraphs>8</Paragraphs>
  <ScaleCrop>false</ScaleCrop>
  <Company/>
  <LinksUpToDate>false</LinksUpToDate>
  <CharactersWithSpaces>4194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Juan Gabriel Leiva de Oro</dc:creator>
  <cp:keywords/>
  <dc:description/>
  <cp:lastModifiedBy>Juan Gabriel Leiva de Oro</cp:lastModifiedBy>
  <cp:revision>1</cp:revision>
  <dcterms:created xsi:type="dcterms:W3CDTF">2021-09-02T12:55:00Z</dcterms:created>
  <dcterms:modified xsi:type="dcterms:W3CDTF">2021-09-02T12:57:00Z</dcterms:modified>
</cp:coreProperties>
</file>